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5044FE" w:rsidRDefault="009D2CAF">
      <w:pPr>
        <w:pStyle w:val="TJ1"/>
        <w:rPr>
          <w:rFonts w:asciiTheme="minorHAnsi" w:eastAsiaTheme="minorEastAsia" w:hAnsiTheme="minorHAnsi" w:cstheme="minorBid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5044FE">
        <w:rPr>
          <w:rFonts w:asciiTheme="minorHAnsi" w:eastAsiaTheme="minorEastAsia" w:hAnsiTheme="minorHAnsi" w:cstheme="minorBid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3FC047C9"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1.1.</w:t>
      </w:r>
      <w:r w:rsidRPr="005044FE">
        <w:rPr>
          <w:rFonts w:asciiTheme="minorHAnsi" w:eastAsiaTheme="minorEastAsia" w:hAnsiTheme="minorHAnsi" w:cstheme="minorBid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4E8ED11F"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1.2.</w:t>
      </w:r>
      <w:r w:rsidRPr="005044FE">
        <w:rPr>
          <w:rFonts w:asciiTheme="minorHAnsi" w:eastAsiaTheme="minorEastAsia" w:hAnsiTheme="minorHAnsi" w:cstheme="minorBid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57F969B4"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1.3.</w:t>
      </w:r>
      <w:r w:rsidRPr="005044FE">
        <w:rPr>
          <w:rFonts w:asciiTheme="minorHAnsi" w:eastAsiaTheme="minorEastAsia" w:hAnsiTheme="minorHAnsi" w:cstheme="minorBid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1658F742"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1.4.</w:t>
      </w:r>
      <w:r w:rsidRPr="005044FE">
        <w:rPr>
          <w:rFonts w:asciiTheme="minorHAnsi" w:eastAsiaTheme="minorEastAsia" w:hAnsiTheme="minorHAnsi" w:cstheme="minorBid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6E1262C9"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1.5.</w:t>
      </w:r>
      <w:r w:rsidRPr="005044FE">
        <w:rPr>
          <w:rFonts w:asciiTheme="minorHAnsi" w:eastAsiaTheme="minorEastAsia" w:hAnsiTheme="minorHAnsi" w:cstheme="minorBid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5264A19E"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2.</w:t>
      </w:r>
      <w:r w:rsidRPr="005044FE">
        <w:rPr>
          <w:rFonts w:asciiTheme="minorHAnsi" w:eastAsiaTheme="minorEastAsia" w:hAnsiTheme="minorHAnsi" w:cstheme="minorBid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79991A1D"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2.1.</w:t>
      </w:r>
      <w:r w:rsidRPr="005044FE">
        <w:rPr>
          <w:rFonts w:asciiTheme="minorHAnsi" w:eastAsiaTheme="minorEastAsia" w:hAnsiTheme="minorHAnsi" w:cstheme="minorBid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018BC413"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2.2.</w:t>
      </w:r>
      <w:r w:rsidRPr="005044FE">
        <w:rPr>
          <w:rFonts w:asciiTheme="minorHAnsi" w:eastAsiaTheme="minorEastAsia" w:hAnsiTheme="minorHAnsi" w:cstheme="minorBid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69EDB1FD"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2.3.</w:t>
      </w:r>
      <w:r w:rsidRPr="005044FE">
        <w:rPr>
          <w:rFonts w:asciiTheme="minorHAnsi" w:eastAsiaTheme="minorEastAsia" w:hAnsiTheme="minorHAnsi" w:cstheme="minorBid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5ED233BE"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3.</w:t>
      </w:r>
      <w:r w:rsidRPr="005044FE">
        <w:rPr>
          <w:rFonts w:asciiTheme="minorHAnsi" w:eastAsiaTheme="minorEastAsia" w:hAnsiTheme="minorHAnsi" w:cstheme="minorBid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4117D67E"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3.1.</w:t>
      </w:r>
      <w:r w:rsidRPr="005044FE">
        <w:rPr>
          <w:rFonts w:asciiTheme="minorHAnsi" w:eastAsiaTheme="minorEastAsia" w:hAnsiTheme="minorHAnsi" w:cstheme="minorBid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4A8C6AC7"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3.2.</w:t>
      </w:r>
      <w:r w:rsidRPr="005044FE">
        <w:rPr>
          <w:rFonts w:asciiTheme="minorHAnsi" w:eastAsiaTheme="minorEastAsia" w:hAnsiTheme="minorHAnsi" w:cstheme="minorBid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07E92751"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4.</w:t>
      </w:r>
      <w:r w:rsidRPr="005044FE">
        <w:rPr>
          <w:rFonts w:asciiTheme="minorHAnsi" w:eastAsiaTheme="minorEastAsia" w:hAnsiTheme="minorHAnsi" w:cstheme="minorBid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16960BCB"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4.1.</w:t>
      </w:r>
      <w:r w:rsidRPr="005044FE">
        <w:rPr>
          <w:rFonts w:asciiTheme="minorHAnsi" w:eastAsiaTheme="minorEastAsia" w:hAnsiTheme="minorHAnsi" w:cstheme="minorBid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154F3B86"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4.2.</w:t>
      </w:r>
      <w:r w:rsidRPr="005044FE">
        <w:rPr>
          <w:rFonts w:asciiTheme="minorHAnsi" w:eastAsiaTheme="minorEastAsia" w:hAnsiTheme="minorHAnsi" w:cstheme="minorBid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1BAB2FD1"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4.3.</w:t>
      </w:r>
      <w:r w:rsidRPr="005044FE">
        <w:rPr>
          <w:rFonts w:asciiTheme="minorHAnsi" w:eastAsiaTheme="minorEastAsia" w:hAnsiTheme="minorHAnsi" w:cstheme="minorBid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115617E1"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5.</w:t>
      </w:r>
      <w:r w:rsidRPr="005044FE">
        <w:rPr>
          <w:rFonts w:asciiTheme="minorHAnsi" w:eastAsiaTheme="minorEastAsia" w:hAnsiTheme="minorHAnsi" w:cstheme="minorBid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2EDED9FF"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5.1.</w:t>
      </w:r>
      <w:r w:rsidRPr="005044FE">
        <w:rPr>
          <w:rFonts w:asciiTheme="minorHAnsi" w:eastAsiaTheme="minorEastAsia" w:hAnsiTheme="minorHAnsi" w:cstheme="minorBid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65DDB83"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5.2.</w:t>
      </w:r>
      <w:r w:rsidRPr="005044FE">
        <w:rPr>
          <w:rFonts w:asciiTheme="minorHAnsi" w:eastAsiaTheme="minorEastAsia" w:hAnsiTheme="minorHAnsi" w:cstheme="minorBid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49BAFC31"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6.</w:t>
      </w:r>
      <w:r w:rsidRPr="005044FE">
        <w:rPr>
          <w:rFonts w:asciiTheme="minorHAnsi" w:eastAsiaTheme="minorEastAsia" w:hAnsiTheme="minorHAnsi" w:cstheme="minorBid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2569C835"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6.1.</w:t>
      </w:r>
      <w:r w:rsidRPr="005044FE">
        <w:rPr>
          <w:rFonts w:asciiTheme="minorHAnsi" w:eastAsiaTheme="minorEastAsia" w:hAnsiTheme="minorHAnsi" w:cstheme="minorBid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66325C03"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6.2.</w:t>
      </w:r>
      <w:r w:rsidRPr="005044FE">
        <w:rPr>
          <w:rFonts w:asciiTheme="minorHAnsi" w:eastAsiaTheme="minorEastAsia" w:hAnsiTheme="minorHAnsi" w:cstheme="minorBid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3500D939"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6.3.</w:t>
      </w:r>
      <w:r w:rsidRPr="005044FE">
        <w:rPr>
          <w:rFonts w:asciiTheme="minorHAnsi" w:eastAsiaTheme="minorEastAsia" w:hAnsiTheme="minorHAnsi" w:cstheme="minorBid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7C9A3C64"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6.4.</w:t>
      </w:r>
      <w:r w:rsidRPr="005044FE">
        <w:rPr>
          <w:rFonts w:asciiTheme="minorHAnsi" w:eastAsiaTheme="minorEastAsia" w:hAnsiTheme="minorHAnsi" w:cstheme="minorBid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440BBC9E"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7.</w:t>
      </w:r>
      <w:r w:rsidRPr="005044FE">
        <w:rPr>
          <w:rFonts w:asciiTheme="minorHAnsi" w:eastAsiaTheme="minorEastAsia" w:hAnsiTheme="minorHAnsi" w:cstheme="minorBid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114FCFA5"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7.1.</w:t>
      </w:r>
      <w:r w:rsidRPr="005044FE">
        <w:rPr>
          <w:rFonts w:asciiTheme="minorHAnsi" w:eastAsiaTheme="minorEastAsia" w:hAnsiTheme="minorHAnsi" w:cstheme="minorBid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3DDDA30A"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7.2.</w:t>
      </w:r>
      <w:r w:rsidRPr="005044FE">
        <w:rPr>
          <w:rFonts w:asciiTheme="minorHAnsi" w:eastAsiaTheme="minorEastAsia" w:hAnsiTheme="minorHAnsi" w:cstheme="minorBid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7AC49603" w14:textId="77777777" w:rsidR="00671268" w:rsidRPr="005044FE" w:rsidRDefault="00671268">
      <w:pPr>
        <w:pStyle w:val="TJ1"/>
        <w:rPr>
          <w:rFonts w:asciiTheme="minorHAnsi" w:eastAsiaTheme="minorEastAsia" w:hAnsiTheme="minorHAnsi" w:cstheme="minorBidi"/>
          <w:b w:val="0"/>
          <w:caps w:val="0"/>
          <w:noProof/>
          <w:sz w:val="22"/>
          <w:szCs w:val="22"/>
          <w:lang w:val="en-IE" w:eastAsia="fr-BE"/>
        </w:rPr>
      </w:pPr>
      <w:r>
        <w:rPr>
          <w:noProof/>
        </w:rPr>
        <w:t>8.</w:t>
      </w:r>
      <w:r w:rsidRPr="005044FE">
        <w:rPr>
          <w:rFonts w:asciiTheme="minorHAnsi" w:eastAsiaTheme="minorEastAsia" w:hAnsiTheme="minorHAnsi" w:cstheme="minorBid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62BBFA0F" w14:textId="77777777" w:rsidR="00671268" w:rsidRPr="005044FE" w:rsidRDefault="00671268">
      <w:pPr>
        <w:pStyle w:val="TJ2"/>
        <w:tabs>
          <w:tab w:val="left" w:pos="1077"/>
        </w:tabs>
        <w:rPr>
          <w:rFonts w:asciiTheme="minorHAnsi" w:eastAsiaTheme="minorEastAsia" w:hAnsiTheme="minorHAnsi" w:cstheme="minorBidi"/>
          <w:noProof/>
          <w:szCs w:val="22"/>
          <w:lang w:val="en-IE" w:eastAsia="fr-BE"/>
        </w:rPr>
      </w:pPr>
      <w:r w:rsidRPr="008D24D1">
        <w:rPr>
          <w:noProof/>
          <w14:scene3d>
            <w14:camera w14:prst="orthographicFront"/>
            <w14:lightRig w14:rig="threePt" w14:dir="t">
              <w14:rot w14:lat="0" w14:lon="0" w14:rev="0"/>
            </w14:lightRig>
          </w14:scene3d>
        </w:rPr>
        <w:t>8.1.</w:t>
      </w:r>
      <w:r w:rsidRPr="005044FE">
        <w:rPr>
          <w:rFonts w:asciiTheme="minorHAnsi" w:eastAsiaTheme="minorEastAsia" w:hAnsiTheme="minorHAnsi" w:cstheme="minorBid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6074ECC9" w14:textId="77777777" w:rsidR="00671268" w:rsidRDefault="00671268">
      <w:pPr>
        <w:pStyle w:val="TJ2"/>
        <w:tabs>
          <w:tab w:val="left" w:pos="1077"/>
        </w:tabs>
        <w:rPr>
          <w:rFonts w:asciiTheme="minorHAnsi" w:eastAsiaTheme="minorEastAsia" w:hAnsiTheme="minorHAnsi" w:cstheme="minorBidi"/>
          <w:noProof/>
          <w:szCs w:val="22"/>
          <w:lang w:val="fr-BE" w:eastAsia="fr-BE"/>
        </w:rPr>
      </w:pPr>
      <w:r w:rsidRPr="008D24D1">
        <w:rPr>
          <w:noProof/>
          <w14:scene3d>
            <w14:camera w14:prst="orthographicFront"/>
            <w14:lightRig w14:rig="threePt" w14:dir="t">
              <w14:rot w14:lat="0" w14:lon="0" w14:rev="0"/>
            </w14:lightRig>
          </w14:scene3d>
        </w:rPr>
        <w:t>8.2.</w:t>
      </w:r>
      <w:r>
        <w:rPr>
          <w:rFonts w:asciiTheme="minorHAnsi" w:eastAsiaTheme="minorEastAsia" w:hAnsiTheme="minorHAnsi" w:cstheme="minorBid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Cmsor1"/>
      </w:pPr>
      <w:bookmarkStart w:id="0" w:name="_Toc67320735"/>
      <w:r w:rsidRPr="0063749B">
        <w:lastRenderedPageBreak/>
        <w:t>BACKGROUND INFORMATION</w:t>
      </w:r>
      <w:bookmarkEnd w:id="0"/>
    </w:p>
    <w:p w14:paraId="383BE81A" w14:textId="77777777" w:rsidR="00D81857" w:rsidRPr="0063749B" w:rsidRDefault="0013060C" w:rsidP="009D2CAF">
      <w:pPr>
        <w:pStyle w:val="Cmsor2"/>
      </w:pPr>
      <w:bookmarkStart w:id="1" w:name="_Toc67320736"/>
      <w:r>
        <w:t>Partner country</w:t>
      </w:r>
      <w:bookmarkEnd w:id="1"/>
    </w:p>
    <w:p w14:paraId="6D440B07" w14:textId="02FAE669" w:rsidR="00D81857" w:rsidRPr="0063749B" w:rsidRDefault="005B0E0D" w:rsidP="008D141B">
      <w:pPr>
        <w:rPr>
          <w:rFonts w:ascii="Times New Roman" w:hAnsi="Times New Roman"/>
          <w:sz w:val="22"/>
          <w:szCs w:val="22"/>
        </w:rPr>
      </w:pPr>
      <w:r w:rsidRPr="005B0E0D">
        <w:rPr>
          <w:rFonts w:ascii="Times New Roman" w:hAnsi="Times New Roman"/>
          <w:sz w:val="22"/>
          <w:szCs w:val="22"/>
        </w:rPr>
        <w:t>Republic of Serbia</w:t>
      </w:r>
    </w:p>
    <w:p w14:paraId="666806B9" w14:textId="77777777" w:rsidR="00D81857" w:rsidRPr="0063749B" w:rsidRDefault="00D81857" w:rsidP="009D2CAF">
      <w:pPr>
        <w:pStyle w:val="Cmsor2"/>
      </w:pPr>
      <w:bookmarkStart w:id="2" w:name="_Toc67320737"/>
      <w:r w:rsidRPr="0063749B">
        <w:t xml:space="preserve">Contracting </w:t>
      </w:r>
      <w:r w:rsidR="00E21553">
        <w:t>a</w:t>
      </w:r>
      <w:r w:rsidRPr="0063749B">
        <w:t>uthority</w:t>
      </w:r>
      <w:bookmarkEnd w:id="2"/>
    </w:p>
    <w:p w14:paraId="2B3EA639" w14:textId="7780133A" w:rsidR="005B0E0D" w:rsidRPr="005B0E0D" w:rsidRDefault="005B0E0D" w:rsidP="005B0E0D">
      <w:pPr>
        <w:spacing w:after="0"/>
        <w:rPr>
          <w:rFonts w:ascii="Times New Roman" w:hAnsi="Times New Roman"/>
          <w:sz w:val="22"/>
          <w:szCs w:val="22"/>
        </w:rPr>
      </w:pPr>
      <w:r w:rsidRPr="005B0E0D">
        <w:rPr>
          <w:rFonts w:ascii="Times New Roman" w:hAnsi="Times New Roman"/>
          <w:sz w:val="22"/>
          <w:szCs w:val="22"/>
        </w:rPr>
        <w:t>DOBROVOLJNO VATROGASNO DRUŠTVO OROM</w:t>
      </w:r>
      <w:r w:rsidR="000C5936">
        <w:rPr>
          <w:rFonts w:ascii="Times New Roman" w:hAnsi="Times New Roman"/>
          <w:sz w:val="22"/>
          <w:szCs w:val="22"/>
        </w:rPr>
        <w:t xml:space="preserve"> </w:t>
      </w:r>
      <w:r w:rsidR="000C5936" w:rsidRPr="000C5936">
        <w:rPr>
          <w:rFonts w:ascii="Times New Roman" w:hAnsi="Times New Roman"/>
          <w:sz w:val="22"/>
          <w:szCs w:val="22"/>
        </w:rPr>
        <w:t xml:space="preserve">(Volunteer Firefighting Association </w:t>
      </w:r>
      <w:proofErr w:type="spellStart"/>
      <w:r w:rsidR="000C5936" w:rsidRPr="000C5936">
        <w:rPr>
          <w:rFonts w:ascii="Times New Roman" w:hAnsi="Times New Roman"/>
          <w:sz w:val="22"/>
          <w:szCs w:val="22"/>
        </w:rPr>
        <w:t>Orom</w:t>
      </w:r>
      <w:proofErr w:type="spellEnd"/>
      <w:r w:rsidR="000C5936" w:rsidRPr="000C5936">
        <w:rPr>
          <w:rFonts w:ascii="Times New Roman" w:hAnsi="Times New Roman"/>
          <w:sz w:val="22"/>
          <w:szCs w:val="22"/>
        </w:rPr>
        <w:t>)</w:t>
      </w:r>
    </w:p>
    <w:p w14:paraId="3FD6D8B9" w14:textId="317A6366" w:rsidR="00D81857" w:rsidRPr="0063749B" w:rsidRDefault="005B0E0D" w:rsidP="005B0E0D">
      <w:pPr>
        <w:rPr>
          <w:rFonts w:ascii="Times New Roman" w:hAnsi="Times New Roman"/>
          <w:sz w:val="22"/>
          <w:szCs w:val="22"/>
        </w:rPr>
      </w:pPr>
      <w:r w:rsidRPr="005B0E0D">
        <w:rPr>
          <w:rFonts w:ascii="Times New Roman" w:hAnsi="Times New Roman"/>
          <w:sz w:val="22"/>
          <w:szCs w:val="22"/>
        </w:rPr>
        <w:t>Veliki put 199 24207 Orom, Serbia</w:t>
      </w:r>
    </w:p>
    <w:p w14:paraId="3045122A" w14:textId="77777777" w:rsidR="00D81857" w:rsidRPr="0063749B" w:rsidRDefault="00A74230" w:rsidP="009D2CAF">
      <w:pPr>
        <w:pStyle w:val="Cmsor2"/>
      </w:pPr>
      <w:bookmarkStart w:id="3" w:name="_Toc67320738"/>
      <w:r>
        <w:t>C</w:t>
      </w:r>
      <w:r w:rsidR="00D81857" w:rsidRPr="0063749B">
        <w:t>ountry background</w:t>
      </w:r>
      <w:bookmarkEnd w:id="3"/>
    </w:p>
    <w:p w14:paraId="7B653B50" w14:textId="033568B9" w:rsidR="003B7DE8" w:rsidRPr="003B7DE8" w:rsidRDefault="003B7DE8" w:rsidP="003B7DE8">
      <w:pPr>
        <w:rPr>
          <w:rFonts w:ascii="Times New Roman" w:hAnsi="Times New Roman"/>
          <w:sz w:val="22"/>
          <w:szCs w:val="22"/>
        </w:rPr>
      </w:pPr>
      <w:r w:rsidRPr="003B7DE8">
        <w:rPr>
          <w:rFonts w:ascii="Times New Roman" w:hAnsi="Times New Roman"/>
          <w:sz w:val="22"/>
          <w:szCs w:val="22"/>
        </w:rPr>
        <w:t>In terms of Romania's current disaster risk context, geophysical and cl</w:t>
      </w:r>
      <w:r>
        <w:rPr>
          <w:rFonts w:ascii="Times New Roman" w:hAnsi="Times New Roman"/>
          <w:sz w:val="22"/>
          <w:szCs w:val="22"/>
        </w:rPr>
        <w:t xml:space="preserve">imate-related disasters pose a </w:t>
      </w:r>
      <w:r w:rsidRPr="003B7DE8">
        <w:rPr>
          <w:rFonts w:ascii="Times New Roman" w:hAnsi="Times New Roman"/>
          <w:sz w:val="22"/>
          <w:szCs w:val="22"/>
        </w:rPr>
        <w:t>considerable threat to the country's efforts to alleviate poverty and sustainable economic growth, with disaster losses increasing as climate change and urbanization occur. Romania is prone to a series of natural disasters, especially earthquakes, floods, drought and extreme weather, but also technological ones, such as chemical, nuclear accidents or accidental pollution, which have had a significant physical, social and financial effect in recent decades. Since 1990, more than 70 serious disaster events have been recorded in Romania, including 44 floods, 15 extreme temperature events, 7 storms, 2 earthquakes, several drought episodes and 5 landslides, resulting in more than 3,5 $ billion in direct damages.</w:t>
      </w:r>
    </w:p>
    <w:p w14:paraId="0323A53B" w14:textId="06E4CB39" w:rsidR="003B7DE8" w:rsidRPr="003B7DE8" w:rsidRDefault="003B7DE8" w:rsidP="003B7DE8">
      <w:pPr>
        <w:rPr>
          <w:rFonts w:ascii="Times New Roman" w:hAnsi="Times New Roman"/>
          <w:sz w:val="22"/>
          <w:szCs w:val="22"/>
        </w:rPr>
      </w:pPr>
      <w:r w:rsidRPr="003B7DE8">
        <w:rPr>
          <w:rFonts w:ascii="Times New Roman" w:hAnsi="Times New Roman"/>
          <w:sz w:val="22"/>
          <w:szCs w:val="22"/>
        </w:rPr>
        <w:t>Temperature increases are not uniform, depending on local factors, they vary by region and by</w:t>
      </w:r>
      <w:r>
        <w:rPr>
          <w:rFonts w:ascii="Times New Roman" w:hAnsi="Times New Roman"/>
          <w:sz w:val="22"/>
          <w:szCs w:val="22"/>
        </w:rPr>
        <w:t xml:space="preserve"> </w:t>
      </w:r>
      <w:r w:rsidRPr="003B7DE8">
        <w:rPr>
          <w:rFonts w:ascii="Times New Roman" w:hAnsi="Times New Roman"/>
          <w:sz w:val="22"/>
          <w:szCs w:val="22"/>
        </w:rPr>
        <w:t>season. For example, starting from 1961 until now, average air temperatures have increased by 2-3 degrees Celsius, in the case of summer, in regions in the south of the country - region that affects cross-border area with Serbia.</w:t>
      </w:r>
    </w:p>
    <w:p w14:paraId="1B4760E9" w14:textId="77777777" w:rsidR="00D81857" w:rsidRPr="0063749B" w:rsidRDefault="00D81857" w:rsidP="009D2CAF">
      <w:pPr>
        <w:pStyle w:val="Cmsor2"/>
      </w:pPr>
      <w:bookmarkStart w:id="4" w:name="_Toc67320739"/>
      <w:r w:rsidRPr="0063749B">
        <w:t>Current s</w:t>
      </w:r>
      <w:r w:rsidR="00A74230">
        <w:t>ituation</w:t>
      </w:r>
      <w:r w:rsidRPr="0063749B">
        <w:t xml:space="preserve"> in the sector</w:t>
      </w:r>
      <w:bookmarkEnd w:id="4"/>
    </w:p>
    <w:p w14:paraId="6361D3BD" w14:textId="77777777" w:rsidR="003B7DE8" w:rsidRPr="003B7DE8" w:rsidRDefault="003B7DE8" w:rsidP="003B7DE8">
      <w:pPr>
        <w:pStyle w:val="Felsorols"/>
        <w:numPr>
          <w:ilvl w:val="0"/>
          <w:numId w:val="0"/>
        </w:numPr>
        <w:spacing w:after="0"/>
        <w:rPr>
          <w:sz w:val="22"/>
          <w:szCs w:val="22"/>
          <w:lang w:eastAsia="en-GB"/>
        </w:rPr>
      </w:pPr>
      <w:r w:rsidRPr="003B7DE8">
        <w:rPr>
          <w:sz w:val="22"/>
          <w:szCs w:val="22"/>
          <w:lang w:eastAsia="en-GB"/>
        </w:rPr>
        <w:t xml:space="preserve">For the near future (2021-2050), at the level of this particular cross-border region, Romania-Serbia border region, the results of numerical experiments with climate models indicate, compared to the reference interval (1961-1990), an average increase in the monthly temperature in the warmest month of the year by more than 3-4° C and an average reduction in monthly precipitation of up to 15% during summer in the most pessimistic scenario. Greater climate differences are expected from the middle of the 21st century towards its end. In this case, under the conditions of the pessimistic scenario, the average increase in temperature for this region may exceed 5-6°C in the summer months (August), and the average reduction in the monthly amount of precipitation reaches, in the summer, up to 35% in the interval of 2061 -2090, compared to the interval 1961-1990. All these factors lead to an increased possibility for fire disasters.  This disaster is even more accentuated by the fact, that not only, that we are facing higher-and higher temperatures, but also the water resources are decreasing permanently. Regarding the impact of climate change, the </w:t>
      </w:r>
      <w:proofErr w:type="spellStart"/>
      <w:r w:rsidRPr="003B7DE8">
        <w:rPr>
          <w:sz w:val="22"/>
          <w:szCs w:val="22"/>
          <w:lang w:eastAsia="en-GB"/>
        </w:rPr>
        <w:t>modeling</w:t>
      </w:r>
      <w:proofErr w:type="spellEnd"/>
      <w:r w:rsidRPr="003B7DE8">
        <w:rPr>
          <w:sz w:val="22"/>
          <w:szCs w:val="22"/>
          <w:lang w:eastAsia="en-GB"/>
        </w:rPr>
        <w:t xml:space="preserve"> carried out by the National Institute of Hydrology and Water Management shows a decrease in water resources in the period 2021-2050 in all hydrographic basins of our region. We are facing a period when disasters, fires, will be more frequent in our region.</w:t>
      </w:r>
    </w:p>
    <w:p w14:paraId="3B04DE37" w14:textId="77777777" w:rsidR="003B7DE8" w:rsidRPr="003B7DE8" w:rsidRDefault="003B7DE8" w:rsidP="003B7DE8">
      <w:pPr>
        <w:pStyle w:val="Felsorols"/>
        <w:numPr>
          <w:ilvl w:val="0"/>
          <w:numId w:val="0"/>
        </w:numPr>
        <w:spacing w:after="0"/>
        <w:rPr>
          <w:sz w:val="22"/>
          <w:szCs w:val="22"/>
          <w:lang w:eastAsia="en-GB"/>
        </w:rPr>
      </w:pPr>
      <w:r w:rsidRPr="003B7DE8">
        <w:rPr>
          <w:sz w:val="22"/>
          <w:szCs w:val="22"/>
          <w:lang w:eastAsia="en-GB"/>
        </w:rPr>
        <w:t xml:space="preserve">We need to be prepared, and make everything possible to prevent major disasters in our region. </w:t>
      </w:r>
    </w:p>
    <w:p w14:paraId="1C0FB3D3" w14:textId="1BC150F1" w:rsidR="00D81857" w:rsidRDefault="003B7DE8" w:rsidP="003B7DE8">
      <w:pPr>
        <w:pStyle w:val="Felsorols"/>
        <w:numPr>
          <w:ilvl w:val="0"/>
          <w:numId w:val="0"/>
        </w:numPr>
        <w:rPr>
          <w:sz w:val="22"/>
          <w:szCs w:val="22"/>
          <w:lang w:eastAsia="en-GB"/>
        </w:rPr>
      </w:pPr>
      <w:r w:rsidRPr="003B7DE8">
        <w:rPr>
          <w:sz w:val="22"/>
          <w:szCs w:val="22"/>
          <w:lang w:eastAsia="en-GB"/>
        </w:rPr>
        <w:t xml:space="preserve">The most important challenge of our projects area is, that we are talking about rural settlements, </w:t>
      </w:r>
      <w:proofErr w:type="spellStart"/>
      <w:r w:rsidRPr="003B7DE8">
        <w:rPr>
          <w:sz w:val="22"/>
          <w:szCs w:val="22"/>
          <w:lang w:eastAsia="en-GB"/>
        </w:rPr>
        <w:t>Sacalaz</w:t>
      </w:r>
      <w:proofErr w:type="spellEnd"/>
      <w:r w:rsidRPr="003B7DE8">
        <w:rPr>
          <w:sz w:val="22"/>
          <w:szCs w:val="22"/>
          <w:lang w:eastAsia="en-GB"/>
        </w:rPr>
        <w:t xml:space="preserve"> and </w:t>
      </w:r>
      <w:proofErr w:type="spellStart"/>
      <w:r w:rsidRPr="003B7DE8">
        <w:rPr>
          <w:sz w:val="22"/>
          <w:szCs w:val="22"/>
          <w:lang w:eastAsia="en-GB"/>
        </w:rPr>
        <w:t>Orom</w:t>
      </w:r>
      <w:proofErr w:type="spellEnd"/>
      <w:r w:rsidRPr="003B7DE8">
        <w:rPr>
          <w:sz w:val="22"/>
          <w:szCs w:val="22"/>
          <w:lang w:eastAsia="en-GB"/>
        </w:rPr>
        <w:t xml:space="preserve">, with poor facilitates and public services comparing to urban localities. It is a demonstrated fact, that these localities are less safe against disasters. The statistics shows us, that the professional firefighters calculate 1km/1minute for interventions. In crucial moments every minute counts, so if we have well trained and properly equipped volunteers, it can save lives. If we are consulting only the statistics of fire disasters, it demonstrates that is need for intervention, especially in rural localities and in the topic of fire disasters. According to the official study elaborated in 2010 by the Ministry of Interior of Romania, in average 12 households are daily affected by fire, annual 41 victims are children under 6 years. A very sad fact is, that the tendency of fire disaster is in growing. The statistical data for rural settlement from Romania shows, a double number of fires in a period of 6 years: from 1678 cases in 2003 up to 3117 cases in 2009. In the statistics higher rank categories are: kitchen accidents and the home heating / sooty chimneys. All these factors are demonstrating, that we need to be prepared, firstly </w:t>
      </w:r>
      <w:r w:rsidRPr="003B7DE8">
        <w:rPr>
          <w:sz w:val="22"/>
          <w:szCs w:val="22"/>
          <w:lang w:eastAsia="en-GB"/>
        </w:rPr>
        <w:lastRenderedPageBreak/>
        <w:t xml:space="preserve">to prevent and secondly to manage risk situations. </w:t>
      </w:r>
      <w:proofErr w:type="gramStart"/>
      <w:r w:rsidRPr="003B7DE8">
        <w:rPr>
          <w:sz w:val="22"/>
          <w:szCs w:val="22"/>
          <w:lang w:eastAsia="en-GB"/>
        </w:rPr>
        <w:t>Accordingly</w:t>
      </w:r>
      <w:proofErr w:type="gramEnd"/>
      <w:r w:rsidRPr="003B7DE8">
        <w:rPr>
          <w:sz w:val="22"/>
          <w:szCs w:val="22"/>
          <w:lang w:eastAsia="en-GB"/>
        </w:rPr>
        <w:t xml:space="preserve"> we will organize awareness raising event for the population about risk factors and proper </w:t>
      </w:r>
      <w:proofErr w:type="spellStart"/>
      <w:r w:rsidRPr="003B7DE8">
        <w:rPr>
          <w:sz w:val="22"/>
          <w:szCs w:val="22"/>
          <w:lang w:eastAsia="en-GB"/>
        </w:rPr>
        <w:t>behavior</w:t>
      </w:r>
      <w:proofErr w:type="spellEnd"/>
      <w:r w:rsidRPr="003B7DE8">
        <w:rPr>
          <w:sz w:val="22"/>
          <w:szCs w:val="22"/>
          <w:lang w:eastAsia="en-GB"/>
        </w:rPr>
        <w:t xml:space="preserve"> in risk situations and secondly we will invest in the preparedness of the volunteer units from </w:t>
      </w:r>
      <w:proofErr w:type="spellStart"/>
      <w:r w:rsidRPr="003B7DE8">
        <w:rPr>
          <w:sz w:val="22"/>
          <w:szCs w:val="22"/>
          <w:lang w:eastAsia="en-GB"/>
        </w:rPr>
        <w:t>Orom</w:t>
      </w:r>
      <w:proofErr w:type="spellEnd"/>
      <w:r w:rsidRPr="003B7DE8">
        <w:rPr>
          <w:sz w:val="22"/>
          <w:szCs w:val="22"/>
          <w:lang w:eastAsia="en-GB"/>
        </w:rPr>
        <w:t xml:space="preserve"> and </w:t>
      </w:r>
      <w:proofErr w:type="spellStart"/>
      <w:r w:rsidRPr="003B7DE8">
        <w:rPr>
          <w:sz w:val="22"/>
          <w:szCs w:val="22"/>
          <w:lang w:eastAsia="en-GB"/>
        </w:rPr>
        <w:t>Sacalaz</w:t>
      </w:r>
      <w:proofErr w:type="spellEnd"/>
      <w:r w:rsidRPr="003B7DE8">
        <w:rPr>
          <w:sz w:val="22"/>
          <w:szCs w:val="22"/>
          <w:lang w:eastAsia="en-GB"/>
        </w:rPr>
        <w:t>, by procuring fire engines, equipment and providing technical and practical training for them.</w:t>
      </w:r>
    </w:p>
    <w:p w14:paraId="624ADC87" w14:textId="61A7739D" w:rsidR="00387A85" w:rsidRPr="0063749B" w:rsidRDefault="00387A85" w:rsidP="00387A85">
      <w:pPr>
        <w:pStyle w:val="Felsorols"/>
        <w:numPr>
          <w:ilvl w:val="0"/>
          <w:numId w:val="0"/>
        </w:numPr>
        <w:rPr>
          <w:sz w:val="22"/>
          <w:szCs w:val="22"/>
        </w:rPr>
      </w:pPr>
      <w:r w:rsidRPr="00387A85">
        <w:rPr>
          <w:sz w:val="22"/>
          <w:szCs w:val="22"/>
        </w:rPr>
        <w:t xml:space="preserve">The solutions envisaged by our joint initiatives are volunteer fire fighter training, involving 60 members; organizing practical exercises for the volunteers from both side of the border, along with representatives of the professional units; offering opportunity to learn from each other and to create a bond and a tested </w:t>
      </w:r>
      <w:proofErr w:type="spellStart"/>
      <w:r w:rsidRPr="00387A85">
        <w:rPr>
          <w:sz w:val="22"/>
          <w:szCs w:val="22"/>
        </w:rPr>
        <w:t>behavior</w:t>
      </w:r>
      <w:proofErr w:type="spellEnd"/>
      <w:r w:rsidRPr="00387A85">
        <w:rPr>
          <w:sz w:val="22"/>
          <w:szCs w:val="22"/>
        </w:rPr>
        <w:t xml:space="preserve"> in joint intervention; elaboration of a joint protocol in emergency situations; improving the areas preparedness rate with purchase of fire engines, water pumps and equipment. All these will improve the safeguard of this area’s population. In the project developer’s </w:t>
      </w:r>
      <w:proofErr w:type="gramStart"/>
      <w:r w:rsidRPr="00387A85">
        <w:rPr>
          <w:sz w:val="22"/>
          <w:szCs w:val="22"/>
        </w:rPr>
        <w:t>vision</w:t>
      </w:r>
      <w:proofErr w:type="gramEnd"/>
      <w:r w:rsidRPr="00387A85">
        <w:rPr>
          <w:sz w:val="22"/>
          <w:szCs w:val="22"/>
        </w:rPr>
        <w:t xml:space="preserve"> a very important factor is improved population prevention. That’s why we will organize several awareness raising event addressing pupils, regarding the risks and prevention methods regarding fire disaster, </w:t>
      </w:r>
      <w:proofErr w:type="spellStart"/>
      <w:r w:rsidRPr="00387A85">
        <w:rPr>
          <w:sz w:val="22"/>
          <w:szCs w:val="22"/>
        </w:rPr>
        <w:t>behavior</w:t>
      </w:r>
      <w:proofErr w:type="spellEnd"/>
      <w:r w:rsidRPr="00387A85">
        <w:rPr>
          <w:sz w:val="22"/>
          <w:szCs w:val="22"/>
        </w:rPr>
        <w:t xml:space="preserve"> in case of flood, first aid techniques. In the elaboration of the training and informational material, joint protocol we will built on the existing experience through the already implemented projects too.</w:t>
      </w:r>
    </w:p>
    <w:p w14:paraId="21727800" w14:textId="77777777" w:rsidR="00D81857" w:rsidRPr="0063749B" w:rsidRDefault="00D81857" w:rsidP="009D2CAF">
      <w:pPr>
        <w:pStyle w:val="Cmsor2"/>
      </w:pPr>
      <w:bookmarkStart w:id="5" w:name="_Toc67320740"/>
      <w:r w:rsidRPr="0063749B">
        <w:t>Related programmes and other donor activities</w:t>
      </w:r>
      <w:bookmarkEnd w:id="5"/>
    </w:p>
    <w:p w14:paraId="3F726361" w14:textId="51B677B8" w:rsidR="00D81857" w:rsidRPr="0063749B" w:rsidRDefault="00DD6922" w:rsidP="008D141B">
      <w:pPr>
        <w:rPr>
          <w:rFonts w:ascii="Times New Roman" w:hAnsi="Times New Roman"/>
          <w:sz w:val="22"/>
          <w:szCs w:val="22"/>
        </w:rPr>
      </w:pPr>
      <w:r w:rsidRPr="00DD6922">
        <w:rPr>
          <w:rFonts w:ascii="Times New Roman" w:hAnsi="Times New Roman"/>
          <w:sz w:val="22"/>
          <w:szCs w:val="22"/>
        </w:rPr>
        <w:t>This Project</w:t>
      </w:r>
      <w:r>
        <w:rPr>
          <w:rFonts w:ascii="Times New Roman" w:hAnsi="Times New Roman"/>
          <w:sz w:val="22"/>
          <w:szCs w:val="22"/>
        </w:rPr>
        <w:t>, proposed contract</w:t>
      </w:r>
      <w:r w:rsidRPr="00DD6922">
        <w:rPr>
          <w:rFonts w:ascii="Times New Roman" w:hAnsi="Times New Roman"/>
          <w:sz w:val="22"/>
          <w:szCs w:val="22"/>
        </w:rPr>
        <w:t xml:space="preserve"> is complementary to other national and programmes financed by the EU</w:t>
      </w:r>
      <w:r>
        <w:rPr>
          <w:rFonts w:ascii="Times New Roman" w:hAnsi="Times New Roman"/>
          <w:sz w:val="22"/>
          <w:szCs w:val="22"/>
        </w:rPr>
        <w:t>.</w:t>
      </w:r>
    </w:p>
    <w:p w14:paraId="225B4FBD" w14:textId="77777777" w:rsidR="00D81857" w:rsidRDefault="00D81857" w:rsidP="008A65FE">
      <w:pPr>
        <w:pStyle w:val="Cmsor1"/>
      </w:pPr>
      <w:bookmarkStart w:id="6" w:name="_Toc67320741"/>
      <w:r w:rsidRPr="0063749B">
        <w:t>OBJECTIVE</w:t>
      </w:r>
      <w:r w:rsidR="00671268">
        <w:t>S</w:t>
      </w:r>
      <w:r w:rsidRPr="0063749B">
        <w:t xml:space="preserve"> &amp; EXPECTED </w:t>
      </w:r>
      <w:r w:rsidR="00671268">
        <w:t>OUTPUTS</w:t>
      </w:r>
      <w:bookmarkEnd w:id="6"/>
    </w:p>
    <w:p w14:paraId="240ED4C9" w14:textId="0A3CCBA4" w:rsidR="00671268" w:rsidRPr="00671268" w:rsidRDefault="00EC2152" w:rsidP="00EC2152">
      <w:pPr>
        <w:pStyle w:val="Text1"/>
        <w:ind w:left="0"/>
      </w:pPr>
      <w:r>
        <w:rPr>
          <w:rFonts w:ascii="Times New Roman" w:hAnsi="Times New Roman"/>
          <w:sz w:val="22"/>
          <w:szCs w:val="22"/>
        </w:rPr>
        <w:t xml:space="preserve">Project PREVENT will contribute to the </w:t>
      </w:r>
      <w:r w:rsidRPr="00EC2152">
        <w:rPr>
          <w:rFonts w:ascii="Times New Roman" w:hAnsi="Times New Roman"/>
          <w:sz w:val="22"/>
          <w:szCs w:val="22"/>
        </w:rPr>
        <w:t>Programme priority specific objective</w:t>
      </w:r>
      <w:r>
        <w:rPr>
          <w:rFonts w:ascii="Times New Roman" w:hAnsi="Times New Roman"/>
          <w:sz w:val="22"/>
          <w:szCs w:val="22"/>
        </w:rPr>
        <w:t xml:space="preserve">: </w:t>
      </w:r>
      <w:r w:rsidRPr="00EC2152">
        <w:rPr>
          <w:rFonts w:ascii="Times New Roman" w:hAnsi="Times New Roman"/>
          <w:sz w:val="22"/>
          <w:szCs w:val="22"/>
        </w:rPr>
        <w:t>1.4: Promoting climate change adaptation and disaster risk prevention, resilience, taking into account eco-system based approaches</w:t>
      </w:r>
      <w:r>
        <w:rPr>
          <w:rFonts w:ascii="Times New Roman" w:hAnsi="Times New Roman"/>
          <w:sz w:val="22"/>
          <w:szCs w:val="22"/>
        </w:rPr>
        <w:t xml:space="preserve">. Project also fit to the </w:t>
      </w:r>
      <w:r w:rsidRPr="00EC2152">
        <w:rPr>
          <w:rFonts w:ascii="Times New Roman" w:hAnsi="Times New Roman"/>
          <w:sz w:val="22"/>
          <w:szCs w:val="22"/>
        </w:rPr>
        <w:t>Programme priority</w:t>
      </w:r>
      <w:r>
        <w:rPr>
          <w:rFonts w:ascii="Times New Roman" w:hAnsi="Times New Roman"/>
          <w:sz w:val="22"/>
          <w:szCs w:val="22"/>
        </w:rPr>
        <w:t xml:space="preserve">: </w:t>
      </w:r>
      <w:r w:rsidRPr="00EC2152">
        <w:rPr>
          <w:rFonts w:ascii="Times New Roman" w:hAnsi="Times New Roman"/>
          <w:sz w:val="22"/>
          <w:szCs w:val="22"/>
        </w:rPr>
        <w:t>Environmental protection and risk management</w:t>
      </w:r>
      <w:r>
        <w:rPr>
          <w:rFonts w:ascii="Times New Roman" w:hAnsi="Times New Roman"/>
          <w:sz w:val="22"/>
          <w:szCs w:val="22"/>
        </w:rPr>
        <w:t xml:space="preserve">. </w:t>
      </w:r>
    </w:p>
    <w:p w14:paraId="6805F5AA" w14:textId="56575D8D" w:rsidR="00D81857" w:rsidRPr="0063749B" w:rsidRDefault="00D81857" w:rsidP="009D2CAF">
      <w:pPr>
        <w:pStyle w:val="Cmsor2"/>
      </w:pPr>
      <w:bookmarkStart w:id="7" w:name="_Toc67320742"/>
      <w:r w:rsidRPr="0063749B">
        <w:t>Overall objective</w:t>
      </w:r>
      <w:bookmarkEnd w:id="7"/>
    </w:p>
    <w:p w14:paraId="47AE6202" w14:textId="37A8839A"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100F6E00" w14:textId="663AB845" w:rsidR="00EC2152" w:rsidRPr="00EC2152" w:rsidRDefault="00EC2152" w:rsidP="00EC2152">
      <w:pPr>
        <w:spacing w:after="0"/>
        <w:rPr>
          <w:rFonts w:ascii="Times New Roman" w:hAnsi="Times New Roman"/>
          <w:sz w:val="22"/>
          <w:szCs w:val="22"/>
        </w:rPr>
      </w:pPr>
      <w:r w:rsidRPr="00EC2152">
        <w:rPr>
          <w:rFonts w:ascii="Times New Roman" w:hAnsi="Times New Roman"/>
          <w:sz w:val="22"/>
          <w:szCs w:val="22"/>
        </w:rPr>
        <w:t>Overall objective is to improve the regions disaster management skills, by volunteer firefighter training, prevention campaigns and procuring professional firefighter equipment.</w:t>
      </w:r>
    </w:p>
    <w:p w14:paraId="657BC9A7" w14:textId="313B1645" w:rsidR="00EC2152" w:rsidRPr="00EC2152" w:rsidRDefault="00EC2152" w:rsidP="00EC2152">
      <w:pPr>
        <w:rPr>
          <w:rFonts w:ascii="Times New Roman" w:hAnsi="Times New Roman"/>
          <w:sz w:val="22"/>
          <w:szCs w:val="22"/>
        </w:rPr>
      </w:pPr>
      <w:r w:rsidRPr="00EC2152">
        <w:rPr>
          <w:rFonts w:ascii="Times New Roman" w:hAnsi="Times New Roman"/>
          <w:sz w:val="22"/>
          <w:szCs w:val="22"/>
        </w:rPr>
        <w:t>Related types of action: Measures related to prevention and management of climate related risks, like: fires, storms, drought</w:t>
      </w:r>
      <w:r>
        <w:rPr>
          <w:rFonts w:ascii="Times New Roman" w:hAnsi="Times New Roman"/>
          <w:sz w:val="22"/>
          <w:szCs w:val="22"/>
        </w:rPr>
        <w:t>.</w:t>
      </w:r>
    </w:p>
    <w:p w14:paraId="23237EE3" w14:textId="2B4C046B" w:rsidR="009144FC" w:rsidRDefault="00EC2152" w:rsidP="009144FC">
      <w:pPr>
        <w:rPr>
          <w:rFonts w:ascii="Times New Roman" w:hAnsi="Times New Roman"/>
          <w:sz w:val="22"/>
          <w:szCs w:val="22"/>
        </w:rPr>
      </w:pPr>
      <w:r w:rsidRPr="00EC2152">
        <w:rPr>
          <w:rFonts w:ascii="Times New Roman" w:hAnsi="Times New Roman"/>
          <w:sz w:val="22"/>
          <w:szCs w:val="22"/>
        </w:rPr>
        <w:t>Development and implementation of awareness measures and training products in the field of environment and emergency preparedness, including for children/ youth to respond to emergency situations.</w:t>
      </w:r>
    </w:p>
    <w:p w14:paraId="23C785A9" w14:textId="77777777" w:rsidR="00D81857" w:rsidRPr="0063749B" w:rsidRDefault="00312C82" w:rsidP="009D2CAF">
      <w:pPr>
        <w:pStyle w:val="Cmsor2"/>
      </w:pPr>
      <w:bookmarkStart w:id="8" w:name="_Toc67320743"/>
      <w:r>
        <w:t xml:space="preserve"> </w:t>
      </w:r>
      <w:bookmarkStart w:id="9" w:name="_Toc64132845"/>
      <w:r>
        <w:t xml:space="preserve">Specific </w:t>
      </w:r>
      <w:r w:rsidR="00B14237">
        <w:t>o</w:t>
      </w:r>
      <w:r>
        <w:t>bjective(s)</w:t>
      </w:r>
      <w:bookmarkEnd w:id="9"/>
      <w:bookmarkEnd w:id="8"/>
    </w:p>
    <w:p w14:paraId="385F6AE7" w14:textId="16A6FBE9" w:rsidR="00D81857" w:rsidRDefault="00D81857" w:rsidP="00A4001B">
      <w:pPr>
        <w:keepNext/>
        <w:keepLines/>
        <w:rPr>
          <w:rFonts w:ascii="Times New Roman" w:hAnsi="Times New Roman"/>
          <w:sz w:val="22"/>
          <w:szCs w:val="22"/>
        </w:rPr>
      </w:pPr>
      <w:r w:rsidRPr="00F846F2">
        <w:rPr>
          <w:rFonts w:ascii="Times New Roman" w:hAnsi="Times New Roman"/>
          <w:sz w:val="22"/>
          <w:szCs w:val="22"/>
        </w:rPr>
        <w:t xml:space="preserve">The </w:t>
      </w:r>
      <w:r w:rsidR="00312C82" w:rsidRPr="00F846F2">
        <w:rPr>
          <w:rFonts w:ascii="Times New Roman" w:hAnsi="Times New Roman"/>
          <w:sz w:val="22"/>
          <w:szCs w:val="22"/>
        </w:rPr>
        <w:t xml:space="preserve">specific objective (Outcome) </w:t>
      </w:r>
      <w:r w:rsidRPr="00F846F2">
        <w:rPr>
          <w:rFonts w:ascii="Times New Roman" w:hAnsi="Times New Roman"/>
          <w:sz w:val="22"/>
          <w:szCs w:val="22"/>
        </w:rPr>
        <w:t>of this contract is as follows:</w:t>
      </w:r>
    </w:p>
    <w:p w14:paraId="1F1AD31E" w14:textId="191693F7" w:rsidR="00F846F2" w:rsidRPr="0063749B" w:rsidRDefault="00F846F2" w:rsidP="00A4001B">
      <w:pPr>
        <w:keepNext/>
        <w:keepLines/>
        <w:rPr>
          <w:rFonts w:ascii="Times New Roman" w:hAnsi="Times New Roman"/>
          <w:sz w:val="22"/>
          <w:szCs w:val="22"/>
        </w:rPr>
      </w:pPr>
      <w:r w:rsidRPr="00F846F2">
        <w:rPr>
          <w:rFonts w:ascii="Times New Roman" w:hAnsi="Times New Roman"/>
          <w:sz w:val="22"/>
          <w:szCs w:val="22"/>
        </w:rPr>
        <w:t>The contract should support Volunteer Firefighting Association Orom</w:t>
      </w:r>
      <w:r>
        <w:rPr>
          <w:rFonts w:ascii="Times New Roman" w:hAnsi="Times New Roman"/>
          <w:sz w:val="22"/>
          <w:szCs w:val="22"/>
        </w:rPr>
        <w:t xml:space="preserve"> </w:t>
      </w:r>
      <w:r w:rsidRPr="00F846F2">
        <w:rPr>
          <w:rFonts w:ascii="Times New Roman" w:hAnsi="Times New Roman"/>
          <w:sz w:val="22"/>
          <w:szCs w:val="22"/>
        </w:rPr>
        <w:t xml:space="preserve">in the process of implementation of procurement procedures and </w:t>
      </w:r>
      <w:r>
        <w:rPr>
          <w:rFonts w:ascii="Times New Roman" w:hAnsi="Times New Roman"/>
          <w:sz w:val="22"/>
          <w:szCs w:val="22"/>
        </w:rPr>
        <w:t>financial management</w:t>
      </w:r>
      <w:r w:rsidRPr="00F846F2">
        <w:rPr>
          <w:rFonts w:ascii="Times New Roman" w:hAnsi="Times New Roman"/>
          <w:sz w:val="22"/>
          <w:szCs w:val="22"/>
        </w:rPr>
        <w:t xml:space="preserve"> under the project "Prevention and disaster management across borders”, financed under INTERREG-IPA Romania-Serbia Programme</w:t>
      </w:r>
    </w:p>
    <w:p w14:paraId="403074B1" w14:textId="77777777" w:rsidR="00D81857" w:rsidRPr="0063749B" w:rsidRDefault="00312C82" w:rsidP="009D2CAF">
      <w:pPr>
        <w:pStyle w:val="Cmsor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1542A4C4" w14:textId="77777777" w:rsidR="00F846F2" w:rsidRPr="00985492" w:rsidRDefault="00230DF4" w:rsidP="00F846F2">
      <w:pPr>
        <w:pStyle w:val="Felsorols"/>
        <w:rPr>
          <w:sz w:val="22"/>
          <w:szCs w:val="22"/>
        </w:rPr>
      </w:pPr>
      <w:r w:rsidRPr="00985492">
        <w:rPr>
          <w:sz w:val="22"/>
          <w:szCs w:val="22"/>
        </w:rPr>
        <w:t>Output 1 to Outcome 1</w:t>
      </w:r>
      <w:r w:rsidR="00F846F2" w:rsidRPr="00985492">
        <w:rPr>
          <w:sz w:val="22"/>
          <w:szCs w:val="22"/>
        </w:rPr>
        <w:t>: Regularly implemented all public procurement procedures:</w:t>
      </w:r>
    </w:p>
    <w:p w14:paraId="0DD83052" w14:textId="362C2E21" w:rsidR="00230DF4" w:rsidRDefault="00F846F2" w:rsidP="00F846F2">
      <w:pPr>
        <w:pStyle w:val="Felsorols"/>
        <w:numPr>
          <w:ilvl w:val="0"/>
          <w:numId w:val="0"/>
        </w:numPr>
        <w:rPr>
          <w:sz w:val="22"/>
          <w:szCs w:val="22"/>
        </w:rPr>
      </w:pPr>
      <w:r w:rsidRPr="00985492">
        <w:rPr>
          <w:sz w:val="22"/>
          <w:szCs w:val="22"/>
        </w:rPr>
        <w:t xml:space="preserve">Elaborated 1 local open tender for equipment, 1 simplified equipment tender, 1 single </w:t>
      </w:r>
      <w:r w:rsidR="005161A8" w:rsidRPr="00985492">
        <w:rPr>
          <w:sz w:val="22"/>
          <w:szCs w:val="22"/>
        </w:rPr>
        <w:t>tender</w:t>
      </w:r>
      <w:r w:rsidRPr="00985492">
        <w:rPr>
          <w:sz w:val="22"/>
          <w:szCs w:val="22"/>
        </w:rPr>
        <w:t xml:space="preserve"> for </w:t>
      </w:r>
      <w:r w:rsidR="005161A8" w:rsidRPr="00985492">
        <w:rPr>
          <w:sz w:val="22"/>
          <w:szCs w:val="22"/>
        </w:rPr>
        <w:t>equipment and 3 single service procurement procedures</w:t>
      </w:r>
      <w:r w:rsidRPr="00985492">
        <w:rPr>
          <w:sz w:val="22"/>
          <w:szCs w:val="22"/>
        </w:rPr>
        <w:t>.</w:t>
      </w:r>
    </w:p>
    <w:p w14:paraId="62650870" w14:textId="77777777" w:rsidR="00D570C5" w:rsidRPr="00D570C5" w:rsidRDefault="00D570C5" w:rsidP="00D570C5">
      <w:pPr>
        <w:pStyle w:val="Felsorols"/>
        <w:numPr>
          <w:ilvl w:val="0"/>
          <w:numId w:val="0"/>
        </w:numPr>
        <w:rPr>
          <w:i/>
          <w:sz w:val="22"/>
          <w:szCs w:val="22"/>
        </w:rPr>
      </w:pPr>
      <w:r w:rsidRPr="00D570C5">
        <w:rPr>
          <w:i/>
          <w:sz w:val="22"/>
          <w:szCs w:val="22"/>
        </w:rPr>
        <w:t>Note: The Contracting Authority reserve the rights for modification in justified cases.</w:t>
      </w:r>
    </w:p>
    <w:p w14:paraId="57F27DC8" w14:textId="77777777" w:rsidR="00D570C5" w:rsidRPr="00985492" w:rsidRDefault="00D570C5" w:rsidP="00F846F2">
      <w:pPr>
        <w:pStyle w:val="Felsorols"/>
        <w:numPr>
          <w:ilvl w:val="0"/>
          <w:numId w:val="0"/>
        </w:numPr>
        <w:rPr>
          <w:sz w:val="22"/>
          <w:szCs w:val="22"/>
        </w:rPr>
      </w:pPr>
    </w:p>
    <w:p w14:paraId="39C28551" w14:textId="16D84A3F" w:rsidR="00230DF4" w:rsidRPr="00985492" w:rsidRDefault="00230DF4" w:rsidP="005161A8">
      <w:pPr>
        <w:pStyle w:val="Felsorols"/>
        <w:rPr>
          <w:sz w:val="22"/>
          <w:szCs w:val="22"/>
        </w:rPr>
      </w:pPr>
      <w:r w:rsidRPr="00985492">
        <w:rPr>
          <w:sz w:val="22"/>
          <w:szCs w:val="22"/>
        </w:rPr>
        <w:t>Output 2 to Outcome 1</w:t>
      </w:r>
      <w:r w:rsidR="005161A8" w:rsidRPr="00985492">
        <w:rPr>
          <w:sz w:val="22"/>
          <w:szCs w:val="22"/>
        </w:rPr>
        <w:t xml:space="preserve">: </w:t>
      </w:r>
      <w:r w:rsidRPr="00985492">
        <w:rPr>
          <w:sz w:val="22"/>
          <w:szCs w:val="22"/>
        </w:rPr>
        <w:t xml:space="preserve"> </w:t>
      </w:r>
      <w:r w:rsidR="005161A8" w:rsidRPr="00985492">
        <w:rPr>
          <w:sz w:val="22"/>
          <w:szCs w:val="22"/>
        </w:rPr>
        <w:t>Fulfilled activity and realized project with results:</w:t>
      </w:r>
    </w:p>
    <w:p w14:paraId="3E130F2B" w14:textId="4405186D" w:rsidR="00D81857" w:rsidRDefault="005161A8" w:rsidP="005161A8">
      <w:pPr>
        <w:pStyle w:val="Felsorols"/>
        <w:numPr>
          <w:ilvl w:val="0"/>
          <w:numId w:val="0"/>
        </w:numPr>
        <w:rPr>
          <w:sz w:val="22"/>
          <w:szCs w:val="22"/>
        </w:rPr>
      </w:pPr>
      <w:r w:rsidRPr="00985492">
        <w:rPr>
          <w:sz w:val="22"/>
          <w:szCs w:val="22"/>
        </w:rPr>
        <w:t>Provide overall financial management assistance with reporting tasks for project, by elaborated 6 Partner (activity and financial) reports.</w:t>
      </w:r>
    </w:p>
    <w:p w14:paraId="1286EBC9" w14:textId="29E2543C" w:rsidR="00D570C5" w:rsidRPr="00D570C5" w:rsidRDefault="00D570C5" w:rsidP="005161A8">
      <w:pPr>
        <w:pStyle w:val="Felsorols"/>
        <w:numPr>
          <w:ilvl w:val="0"/>
          <w:numId w:val="0"/>
        </w:numPr>
        <w:rPr>
          <w:i/>
          <w:sz w:val="22"/>
          <w:szCs w:val="22"/>
        </w:rPr>
      </w:pPr>
      <w:r w:rsidRPr="00D570C5">
        <w:rPr>
          <w:i/>
          <w:sz w:val="22"/>
          <w:szCs w:val="22"/>
        </w:rPr>
        <w:t>Note: The Contracting Authority reserve the rights for modification in justified cases.</w:t>
      </w:r>
    </w:p>
    <w:p w14:paraId="7C39AC66" w14:textId="77777777" w:rsidR="00D81857" w:rsidRPr="0063749B" w:rsidRDefault="00D81857" w:rsidP="008A65FE">
      <w:pPr>
        <w:pStyle w:val="Cmsor1"/>
      </w:pPr>
      <w:bookmarkStart w:id="11" w:name="_Toc67320745"/>
      <w:r w:rsidRPr="0063749B">
        <w:t>ASSUMPTIONS &amp; RISKS</w:t>
      </w:r>
      <w:bookmarkEnd w:id="11"/>
    </w:p>
    <w:p w14:paraId="4B97C5B5" w14:textId="77777777" w:rsidR="00D81857" w:rsidRPr="0063749B" w:rsidRDefault="00D81857" w:rsidP="009D2CAF">
      <w:pPr>
        <w:pStyle w:val="Cmsor2"/>
      </w:pPr>
      <w:bookmarkStart w:id="12" w:name="_Toc67320746"/>
      <w:r w:rsidRPr="0063749B">
        <w:t>Assumptions underlying the project</w:t>
      </w:r>
      <w:bookmarkEnd w:id="12"/>
    </w:p>
    <w:p w14:paraId="188885F3" w14:textId="283FC65C" w:rsidR="00D81857" w:rsidRPr="0063749B" w:rsidRDefault="0092215F" w:rsidP="008D141B">
      <w:pPr>
        <w:rPr>
          <w:rFonts w:ascii="Times New Roman" w:hAnsi="Times New Roman"/>
          <w:sz w:val="22"/>
          <w:szCs w:val="22"/>
        </w:rPr>
      </w:pPr>
      <w:r w:rsidRPr="0092215F">
        <w:rPr>
          <w:rFonts w:ascii="Times New Roman" w:hAnsi="Times New Roman"/>
          <w:sz w:val="22"/>
          <w:szCs w:val="22"/>
        </w:rPr>
        <w:t>The Consultant has to assume the tasks under the project according to the present Terms of Reference and according to the best practices in the field</w:t>
      </w:r>
      <w:r w:rsidR="005161A8" w:rsidRPr="005161A8">
        <w:rPr>
          <w:rFonts w:ascii="Times New Roman" w:hAnsi="Times New Roman"/>
          <w:sz w:val="22"/>
          <w:szCs w:val="22"/>
        </w:rPr>
        <w:t>.</w:t>
      </w:r>
    </w:p>
    <w:p w14:paraId="488782E9" w14:textId="77777777" w:rsidR="00D81857" w:rsidRPr="0063749B" w:rsidRDefault="00D81857" w:rsidP="009D2CAF">
      <w:pPr>
        <w:pStyle w:val="Cmsor2"/>
      </w:pPr>
      <w:bookmarkStart w:id="13" w:name="_Toc67320747"/>
      <w:r w:rsidRPr="0063749B">
        <w:t>Risks</w:t>
      </w:r>
      <w:bookmarkEnd w:id="13"/>
    </w:p>
    <w:p w14:paraId="11B5F100" w14:textId="4D4A590A" w:rsidR="00D81857" w:rsidRPr="0063749B" w:rsidRDefault="005161A8" w:rsidP="008D141B">
      <w:pPr>
        <w:rPr>
          <w:rFonts w:ascii="Times New Roman" w:hAnsi="Times New Roman"/>
          <w:sz w:val="22"/>
          <w:szCs w:val="22"/>
        </w:rPr>
      </w:pPr>
      <w:r>
        <w:rPr>
          <w:rFonts w:ascii="Times New Roman" w:hAnsi="Times New Roman"/>
          <w:sz w:val="22"/>
          <w:szCs w:val="22"/>
        </w:rPr>
        <w:t>Not applicable.</w:t>
      </w:r>
    </w:p>
    <w:p w14:paraId="0BEB4400" w14:textId="77777777" w:rsidR="00D81857" w:rsidRPr="0063749B" w:rsidRDefault="00D81857" w:rsidP="008A65FE">
      <w:pPr>
        <w:pStyle w:val="Cmsor1"/>
      </w:pPr>
      <w:bookmarkStart w:id="14" w:name="_Toc67320748"/>
      <w:r w:rsidRPr="0063749B">
        <w:t>SCOPE OF THE WORK</w:t>
      </w:r>
      <w:bookmarkEnd w:id="14"/>
    </w:p>
    <w:p w14:paraId="5B9C73EA" w14:textId="77777777" w:rsidR="00D81857" w:rsidRPr="0063749B" w:rsidRDefault="00D81857" w:rsidP="009D2CAF">
      <w:pPr>
        <w:pStyle w:val="Cmsor2"/>
      </w:pPr>
      <w:bookmarkStart w:id="15" w:name="_Toc67320749"/>
      <w:r w:rsidRPr="0063749B">
        <w:t>General</w:t>
      </w:r>
      <w:bookmarkEnd w:id="15"/>
    </w:p>
    <w:p w14:paraId="1C17AF87" w14:textId="77777777" w:rsidR="00D81857" w:rsidRPr="0063749B" w:rsidRDefault="00D81857" w:rsidP="008D141B">
      <w:pPr>
        <w:pStyle w:val="Cmsor3"/>
        <w:keepNext w:val="0"/>
      </w:pPr>
      <w:r w:rsidRPr="0063749B">
        <w:t xml:space="preserve">Description of the </w:t>
      </w:r>
      <w:r w:rsidR="002E468E" w:rsidRPr="0063749B">
        <w:t>assignment</w:t>
      </w:r>
    </w:p>
    <w:p w14:paraId="53B58783" w14:textId="28F80F89" w:rsidR="00D81857" w:rsidRDefault="0012114C" w:rsidP="008D141B">
      <w:pPr>
        <w:rPr>
          <w:rFonts w:ascii="Times New Roman" w:hAnsi="Times New Roman"/>
          <w:sz w:val="22"/>
          <w:szCs w:val="22"/>
        </w:rPr>
      </w:pPr>
      <w:r w:rsidRPr="0012114C">
        <w:rPr>
          <w:rFonts w:ascii="Times New Roman" w:hAnsi="Times New Roman"/>
          <w:sz w:val="22"/>
          <w:szCs w:val="22"/>
        </w:rPr>
        <w:t xml:space="preserve">Provision of public procurement and financial management services for the purpose of implementation of the </w:t>
      </w:r>
      <w:proofErr w:type="spellStart"/>
      <w:r w:rsidRPr="0012114C">
        <w:rPr>
          <w:rFonts w:ascii="Times New Roman" w:hAnsi="Times New Roman"/>
          <w:sz w:val="22"/>
          <w:szCs w:val="22"/>
        </w:rPr>
        <w:t>Interreg</w:t>
      </w:r>
      <w:proofErr w:type="spellEnd"/>
      <w:r w:rsidRPr="0012114C">
        <w:rPr>
          <w:rFonts w:ascii="Times New Roman" w:hAnsi="Times New Roman"/>
          <w:sz w:val="22"/>
          <w:szCs w:val="22"/>
        </w:rPr>
        <w:t xml:space="preserve"> IPA Romania-Serbia project: Prevention and disaster management across borders. The subjects of the contract are all activities connected to financial management, executing public procurement procedures, drafting Partner reports, etc.</w:t>
      </w:r>
    </w:p>
    <w:p w14:paraId="2715DC7D" w14:textId="77777777" w:rsidR="00275C8E" w:rsidRPr="0063749B" w:rsidRDefault="00275C8E" w:rsidP="00275C8E">
      <w:pPr>
        <w:spacing w:before="240"/>
        <w:rPr>
          <w:rFonts w:ascii="Times New Roman" w:hAnsi="Times New Roman"/>
          <w:sz w:val="22"/>
          <w:szCs w:val="22"/>
        </w:rPr>
      </w:pPr>
      <w:r w:rsidRPr="006D5E07">
        <w:rPr>
          <w:rFonts w:ascii="Times New Roman" w:hAnsi="Times New Roman"/>
          <w:sz w:val="22"/>
          <w:szCs w:val="22"/>
        </w:rPr>
        <w:t>For details, see point 4.2. Specific work (below).</w:t>
      </w:r>
    </w:p>
    <w:p w14:paraId="761C92A4" w14:textId="77777777" w:rsidR="00D81857" w:rsidRPr="0063749B" w:rsidRDefault="00D81857" w:rsidP="008D141B">
      <w:pPr>
        <w:pStyle w:val="Cmsor3"/>
        <w:keepNext w:val="0"/>
      </w:pPr>
      <w:r w:rsidRPr="0063749B">
        <w:t>Geographical area to be covered</w:t>
      </w:r>
    </w:p>
    <w:p w14:paraId="4132868E" w14:textId="25DCD538" w:rsidR="00D81857" w:rsidRPr="0063749B" w:rsidRDefault="00275C8E" w:rsidP="008D141B">
      <w:pPr>
        <w:rPr>
          <w:rFonts w:ascii="Times New Roman" w:hAnsi="Times New Roman"/>
          <w:sz w:val="22"/>
          <w:szCs w:val="22"/>
        </w:rPr>
      </w:pPr>
      <w:r w:rsidRPr="00275C8E">
        <w:rPr>
          <w:rFonts w:ascii="Times New Roman" w:hAnsi="Times New Roman"/>
          <w:sz w:val="22"/>
          <w:szCs w:val="22"/>
        </w:rPr>
        <w:t xml:space="preserve">Mainly activities and tasks should be organized and implemented locally, in </w:t>
      </w:r>
      <w:r w:rsidR="000C3F0D">
        <w:rPr>
          <w:rFonts w:ascii="Times New Roman" w:hAnsi="Times New Roman"/>
          <w:sz w:val="22"/>
          <w:szCs w:val="22"/>
        </w:rPr>
        <w:t>Orom, Serbia</w:t>
      </w:r>
    </w:p>
    <w:p w14:paraId="4A60BB7E" w14:textId="77777777" w:rsidR="00D81857" w:rsidRPr="0063749B" w:rsidRDefault="00D81857" w:rsidP="008D141B">
      <w:pPr>
        <w:pStyle w:val="Cmsor3"/>
        <w:keepNext w:val="0"/>
      </w:pPr>
      <w:r w:rsidRPr="0063749B">
        <w:t>Target groups</w:t>
      </w:r>
    </w:p>
    <w:p w14:paraId="7C05BCAB" w14:textId="3EDA886C" w:rsidR="00D81857" w:rsidRPr="0063749B" w:rsidRDefault="000C3F0D" w:rsidP="008D141B">
      <w:pPr>
        <w:rPr>
          <w:rFonts w:ascii="Times New Roman" w:hAnsi="Times New Roman"/>
          <w:sz w:val="22"/>
          <w:szCs w:val="22"/>
        </w:rPr>
      </w:pPr>
      <w:r>
        <w:rPr>
          <w:rFonts w:ascii="Times New Roman" w:hAnsi="Times New Roman"/>
          <w:sz w:val="22"/>
          <w:szCs w:val="22"/>
        </w:rPr>
        <w:t xml:space="preserve">Project team of the </w:t>
      </w:r>
      <w:r w:rsidRPr="000C3F0D">
        <w:rPr>
          <w:rFonts w:ascii="Times New Roman" w:hAnsi="Times New Roman"/>
          <w:sz w:val="22"/>
          <w:szCs w:val="22"/>
        </w:rPr>
        <w:t>Volunteer Firefighting Association Orom</w:t>
      </w:r>
      <w:r>
        <w:rPr>
          <w:rFonts w:ascii="Times New Roman" w:hAnsi="Times New Roman"/>
          <w:sz w:val="22"/>
          <w:szCs w:val="22"/>
        </w:rPr>
        <w:t>, and external service or equipment providers.</w:t>
      </w:r>
    </w:p>
    <w:p w14:paraId="0323DB8B" w14:textId="77777777" w:rsidR="00D81857" w:rsidRPr="0063749B" w:rsidRDefault="00D81857" w:rsidP="009D2CAF">
      <w:pPr>
        <w:pStyle w:val="Cmsor2"/>
      </w:pPr>
      <w:bookmarkStart w:id="16" w:name="_Ref20657225"/>
      <w:bookmarkStart w:id="17" w:name="_Toc67320750"/>
      <w:r w:rsidRPr="0063749B">
        <w:t xml:space="preserve">Specific </w:t>
      </w:r>
      <w:r w:rsidR="00CA7163">
        <w:t>work</w:t>
      </w:r>
      <w:bookmarkEnd w:id="16"/>
      <w:bookmarkEnd w:id="17"/>
    </w:p>
    <w:p w14:paraId="4322DC5D" w14:textId="6C4E3978" w:rsidR="00593217" w:rsidRDefault="00593217" w:rsidP="00593217">
      <w:pPr>
        <w:keepNext/>
        <w:rPr>
          <w:rFonts w:ascii="Times New Roman" w:hAnsi="Times New Roman"/>
          <w:sz w:val="22"/>
          <w:szCs w:val="22"/>
        </w:rPr>
      </w:pPr>
      <w:r w:rsidRPr="00BE274D">
        <w:rPr>
          <w:rFonts w:ascii="Times New Roman" w:hAnsi="Times New Roman"/>
          <w:sz w:val="22"/>
          <w:szCs w:val="22"/>
        </w:rPr>
        <w:lastRenderedPageBreak/>
        <w:t>The Contractor shall provide / organize the following types of activities</w:t>
      </w:r>
      <w:r>
        <w:rPr>
          <w:rFonts w:ascii="Times New Roman" w:hAnsi="Times New Roman"/>
          <w:sz w:val="22"/>
          <w:szCs w:val="22"/>
        </w:rPr>
        <w:t xml:space="preserve"> and tasks during </w:t>
      </w:r>
      <w:r w:rsidRPr="00C75069">
        <w:rPr>
          <w:rFonts w:ascii="Times New Roman" w:hAnsi="Times New Roman"/>
          <w:sz w:val="22"/>
          <w:szCs w:val="22"/>
        </w:rPr>
        <w:t xml:space="preserve">15 </w:t>
      </w:r>
      <w:proofErr w:type="gramStart"/>
      <w:r>
        <w:rPr>
          <w:rFonts w:ascii="Times New Roman" w:hAnsi="Times New Roman"/>
          <w:sz w:val="22"/>
          <w:szCs w:val="22"/>
        </w:rPr>
        <w:t>months</w:t>
      </w:r>
      <w:proofErr w:type="gramEnd"/>
      <w:r>
        <w:rPr>
          <w:rFonts w:ascii="Times New Roman" w:hAnsi="Times New Roman"/>
          <w:sz w:val="22"/>
          <w:szCs w:val="22"/>
        </w:rPr>
        <w:t xml:space="preserve"> </w:t>
      </w:r>
      <w:r w:rsidRPr="00255C7D">
        <w:rPr>
          <w:rFonts w:ascii="Times New Roman" w:hAnsi="Times New Roman"/>
          <w:sz w:val="22"/>
          <w:szCs w:val="22"/>
        </w:rPr>
        <w:t>period of project implementation</w:t>
      </w:r>
      <w:r>
        <w:rPr>
          <w:rFonts w:ascii="Times New Roman" w:hAnsi="Times New Roman"/>
          <w:sz w:val="22"/>
          <w:szCs w:val="22"/>
        </w:rPr>
        <w:t xml:space="preserve"> (from contract signature until project closure)</w:t>
      </w:r>
      <w:r w:rsidRPr="00BE274D">
        <w:rPr>
          <w:rFonts w:ascii="Times New Roman" w:hAnsi="Times New Roman"/>
          <w:sz w:val="22"/>
          <w:szCs w:val="22"/>
        </w:rPr>
        <w:t>:</w:t>
      </w:r>
    </w:p>
    <w:p w14:paraId="7E99C364" w14:textId="613C2135" w:rsidR="00593217" w:rsidRPr="00593217" w:rsidRDefault="00593217" w:rsidP="00523463">
      <w:pPr>
        <w:pStyle w:val="Listaszerbekezds"/>
        <w:keepNext/>
        <w:numPr>
          <w:ilvl w:val="0"/>
          <w:numId w:val="25"/>
        </w:numPr>
        <w:spacing w:after="120"/>
        <w:ind w:left="714" w:hanging="357"/>
      </w:pPr>
      <w:r>
        <w:rPr>
          <w:rFonts w:ascii="Times New Roman" w:hAnsi="Times New Roman"/>
          <w:b/>
          <w:sz w:val="24"/>
          <w:szCs w:val="24"/>
        </w:rPr>
        <w:t>Procurement services</w:t>
      </w:r>
    </w:p>
    <w:p w14:paraId="5AD2D13C" w14:textId="0DF0BC17" w:rsidR="00593217" w:rsidRPr="00C45D4B" w:rsidRDefault="00233C5E" w:rsidP="00233C5E">
      <w:pPr>
        <w:keepNext/>
        <w:spacing w:after="0"/>
        <w:rPr>
          <w:rFonts w:ascii="Times New Roman" w:hAnsi="Times New Roman"/>
          <w:sz w:val="22"/>
          <w:szCs w:val="22"/>
        </w:rPr>
      </w:pPr>
      <w:r w:rsidRPr="00C45D4B">
        <w:rPr>
          <w:rFonts w:ascii="Times New Roman" w:hAnsi="Times New Roman"/>
          <w:sz w:val="22"/>
          <w:szCs w:val="22"/>
        </w:rPr>
        <w:t xml:space="preserve">The Contactor should provide external expertise services in implementing all procurement procedures for project "Prevention and disaster management across borders” respecting the </w:t>
      </w:r>
      <w:proofErr w:type="spellStart"/>
      <w:r w:rsidRPr="00C45D4B">
        <w:rPr>
          <w:rFonts w:ascii="Times New Roman" w:hAnsi="Times New Roman"/>
          <w:sz w:val="22"/>
          <w:szCs w:val="22"/>
        </w:rPr>
        <w:t>Interreg</w:t>
      </w:r>
      <w:proofErr w:type="spellEnd"/>
      <w:r w:rsidRPr="00C45D4B">
        <w:rPr>
          <w:rFonts w:ascii="Times New Roman" w:hAnsi="Times New Roman"/>
          <w:sz w:val="22"/>
          <w:szCs w:val="22"/>
        </w:rPr>
        <w:t xml:space="preserve"> VI-A IPA Romania-Serbia Programme requirements</w:t>
      </w:r>
      <w:r w:rsidR="00C45D4B" w:rsidRPr="00C45D4B">
        <w:rPr>
          <w:rFonts w:ascii="Times New Roman" w:hAnsi="Times New Roman"/>
          <w:sz w:val="22"/>
          <w:szCs w:val="22"/>
        </w:rPr>
        <w:t xml:space="preserve"> as well as PRAG 2021.1 regulations and templates</w:t>
      </w:r>
      <w:r w:rsidRPr="00C45D4B">
        <w:rPr>
          <w:rFonts w:ascii="Times New Roman" w:hAnsi="Times New Roman"/>
          <w:sz w:val="22"/>
          <w:szCs w:val="22"/>
        </w:rPr>
        <w:t>.</w:t>
      </w:r>
    </w:p>
    <w:p w14:paraId="0A40CD87" w14:textId="4709EC46" w:rsidR="00233C5E" w:rsidRPr="00C45D4B" w:rsidRDefault="00233C5E" w:rsidP="00233C5E">
      <w:pPr>
        <w:keepNext/>
        <w:spacing w:after="0"/>
        <w:rPr>
          <w:rFonts w:ascii="Times New Roman" w:hAnsi="Times New Roman"/>
          <w:sz w:val="22"/>
          <w:szCs w:val="22"/>
        </w:rPr>
      </w:pPr>
      <w:r w:rsidRPr="00C45D4B">
        <w:rPr>
          <w:rFonts w:ascii="Times New Roman" w:hAnsi="Times New Roman"/>
          <w:sz w:val="22"/>
          <w:szCs w:val="22"/>
        </w:rPr>
        <w:t>The Contactor is obligated to provide expert consultation to the Contracting Authority regarding procurement procedures upon request, by telephone, email or personally within working hours.</w:t>
      </w:r>
    </w:p>
    <w:p w14:paraId="62BA0E52" w14:textId="45AB9E0C" w:rsidR="00233C5E" w:rsidRPr="00C45D4B" w:rsidRDefault="00233C5E" w:rsidP="00593217">
      <w:pPr>
        <w:keepNext/>
        <w:rPr>
          <w:rFonts w:ascii="Times New Roman" w:hAnsi="Times New Roman"/>
          <w:sz w:val="22"/>
          <w:szCs w:val="22"/>
        </w:rPr>
      </w:pPr>
      <w:r w:rsidRPr="00C45D4B">
        <w:rPr>
          <w:rFonts w:ascii="Times New Roman" w:hAnsi="Times New Roman"/>
          <w:sz w:val="22"/>
          <w:szCs w:val="22"/>
        </w:rPr>
        <w:t>The service should include the professional and timely preparation of tender dossiers, evaluation documents, contracting documents and potential contract modification documents.</w:t>
      </w:r>
    </w:p>
    <w:p w14:paraId="63DB0082" w14:textId="5EDDD034" w:rsidR="00C45D4B" w:rsidRDefault="00C45D4B" w:rsidP="00593217">
      <w:pPr>
        <w:keepNext/>
        <w:rPr>
          <w:rFonts w:ascii="Times New Roman" w:hAnsi="Times New Roman"/>
          <w:sz w:val="22"/>
          <w:szCs w:val="22"/>
        </w:rPr>
      </w:pPr>
      <w:r w:rsidRPr="00C45D4B">
        <w:rPr>
          <w:rFonts w:ascii="Times New Roman" w:hAnsi="Times New Roman"/>
          <w:sz w:val="22"/>
          <w:szCs w:val="22"/>
        </w:rPr>
        <w:t>The implementation of the following procurement procedures is foreseen in the framework of this service contract:</w:t>
      </w:r>
    </w:p>
    <w:tbl>
      <w:tblPr>
        <w:tblW w:w="6757" w:type="dxa"/>
        <w:tblInd w:w="1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796"/>
        <w:gridCol w:w="1701"/>
        <w:gridCol w:w="2693"/>
      </w:tblGrid>
      <w:tr w:rsidR="00C45D4B" w:rsidRPr="00D47AC0" w14:paraId="33404CFA" w14:textId="77777777" w:rsidTr="00C45D4B">
        <w:tc>
          <w:tcPr>
            <w:tcW w:w="567" w:type="dxa"/>
          </w:tcPr>
          <w:p w14:paraId="7A2E3A80" w14:textId="77777777" w:rsidR="00C45D4B" w:rsidRPr="00D47AC0" w:rsidRDefault="00C45D4B" w:rsidP="00A46D9C">
            <w:pPr>
              <w:spacing w:before="120" w:after="120"/>
              <w:jc w:val="center"/>
              <w:rPr>
                <w:rFonts w:ascii="Trebuchet MS" w:hAnsi="Trebuchet MS"/>
                <w:b/>
                <w:bCs/>
                <w:iCs/>
              </w:rPr>
            </w:pPr>
            <w:proofErr w:type="spellStart"/>
            <w:r w:rsidRPr="00D47AC0">
              <w:rPr>
                <w:rFonts w:ascii="Trebuchet MS" w:hAnsi="Trebuchet MS"/>
                <w:b/>
                <w:bCs/>
                <w:iCs/>
              </w:rPr>
              <w:t>Nr</w:t>
            </w:r>
            <w:proofErr w:type="spellEnd"/>
            <w:r w:rsidRPr="00D47AC0">
              <w:rPr>
                <w:rFonts w:ascii="Trebuchet MS" w:hAnsi="Trebuchet MS"/>
                <w:b/>
                <w:bCs/>
                <w:iCs/>
              </w:rPr>
              <w:t>.</w:t>
            </w:r>
          </w:p>
        </w:tc>
        <w:tc>
          <w:tcPr>
            <w:tcW w:w="1796" w:type="dxa"/>
          </w:tcPr>
          <w:p w14:paraId="5A87390F" w14:textId="77777777" w:rsidR="00C45D4B" w:rsidRPr="00D47AC0" w:rsidRDefault="00C45D4B" w:rsidP="00A46D9C">
            <w:pPr>
              <w:spacing w:before="120" w:after="120"/>
              <w:jc w:val="center"/>
              <w:rPr>
                <w:rFonts w:ascii="Trebuchet MS" w:hAnsi="Trebuchet MS"/>
                <w:b/>
                <w:bCs/>
                <w:iCs/>
              </w:rPr>
            </w:pPr>
            <w:r w:rsidRPr="00D47AC0">
              <w:rPr>
                <w:rFonts w:ascii="Trebuchet MS" w:hAnsi="Trebuchet MS"/>
                <w:b/>
                <w:bCs/>
                <w:iCs/>
              </w:rPr>
              <w:t>Object of Contract</w:t>
            </w:r>
          </w:p>
        </w:tc>
        <w:tc>
          <w:tcPr>
            <w:tcW w:w="1701" w:type="dxa"/>
          </w:tcPr>
          <w:p w14:paraId="1F0BED3A" w14:textId="77777777" w:rsidR="00C45D4B" w:rsidRPr="00D47AC0" w:rsidRDefault="00C45D4B" w:rsidP="00A46D9C">
            <w:pPr>
              <w:spacing w:before="120" w:after="120"/>
              <w:jc w:val="center"/>
              <w:rPr>
                <w:rFonts w:ascii="Trebuchet MS" w:hAnsi="Trebuchet MS"/>
                <w:b/>
                <w:bCs/>
                <w:iCs/>
              </w:rPr>
            </w:pPr>
            <w:r w:rsidRPr="00D47AC0">
              <w:rPr>
                <w:rFonts w:ascii="Trebuchet MS" w:hAnsi="Trebuchet MS"/>
                <w:b/>
                <w:bCs/>
                <w:iCs/>
              </w:rPr>
              <w:t>Procedure</w:t>
            </w:r>
          </w:p>
          <w:p w14:paraId="27989453" w14:textId="77777777" w:rsidR="00C45D4B" w:rsidRPr="00D47AC0" w:rsidRDefault="00C45D4B" w:rsidP="00A46D9C">
            <w:pPr>
              <w:spacing w:before="120" w:after="120"/>
              <w:jc w:val="center"/>
              <w:rPr>
                <w:rFonts w:ascii="Trebuchet MS" w:hAnsi="Trebuchet MS"/>
                <w:b/>
                <w:bCs/>
                <w:iCs/>
              </w:rPr>
            </w:pPr>
            <w:r w:rsidRPr="00D47AC0">
              <w:rPr>
                <w:rFonts w:ascii="Trebuchet MS" w:hAnsi="Trebuchet MS"/>
                <w:b/>
                <w:bCs/>
                <w:iCs/>
              </w:rPr>
              <w:t>**</w:t>
            </w:r>
          </w:p>
        </w:tc>
        <w:tc>
          <w:tcPr>
            <w:tcW w:w="2693" w:type="dxa"/>
          </w:tcPr>
          <w:p w14:paraId="5C513A8E" w14:textId="77777777" w:rsidR="00C45D4B" w:rsidRPr="00D47AC0" w:rsidRDefault="00C45D4B" w:rsidP="00A46D9C">
            <w:pPr>
              <w:spacing w:before="120" w:after="120"/>
              <w:ind w:left="-1428"/>
              <w:jc w:val="center"/>
              <w:rPr>
                <w:rFonts w:ascii="Trebuchet MS" w:hAnsi="Trebuchet MS"/>
                <w:b/>
                <w:bCs/>
                <w:iCs/>
              </w:rPr>
            </w:pPr>
            <w:r w:rsidRPr="00D47AC0">
              <w:rPr>
                <w:rFonts w:ascii="Trebuchet MS" w:hAnsi="Trebuchet MS"/>
                <w:b/>
                <w:bCs/>
                <w:iCs/>
              </w:rPr>
              <w:t xml:space="preserve">                   Budget line</w:t>
            </w:r>
            <w:r>
              <w:rPr>
                <w:rFonts w:ascii="Trebuchet MS" w:hAnsi="Trebuchet MS"/>
                <w:b/>
                <w:bCs/>
                <w:iCs/>
              </w:rPr>
              <w:t>(s)</w:t>
            </w:r>
          </w:p>
        </w:tc>
      </w:tr>
      <w:tr w:rsidR="00C45D4B" w:rsidRPr="00D47AC0" w14:paraId="6AD24852" w14:textId="77777777" w:rsidTr="00C45D4B">
        <w:tc>
          <w:tcPr>
            <w:tcW w:w="567" w:type="dxa"/>
          </w:tcPr>
          <w:p w14:paraId="031F1B1C" w14:textId="6F706762" w:rsidR="00C45D4B" w:rsidRPr="00D47AC0" w:rsidRDefault="00C45D4B" w:rsidP="00A46D9C">
            <w:pPr>
              <w:spacing w:before="120" w:after="120"/>
              <w:jc w:val="center"/>
              <w:rPr>
                <w:rFonts w:ascii="Trebuchet MS" w:hAnsi="Trebuchet MS"/>
                <w:b/>
                <w:bCs/>
                <w:iCs/>
              </w:rPr>
            </w:pPr>
            <w:r>
              <w:rPr>
                <w:rFonts w:ascii="Trebuchet MS" w:hAnsi="Trebuchet MS"/>
                <w:b/>
                <w:bCs/>
                <w:iCs/>
              </w:rPr>
              <w:t>1</w:t>
            </w:r>
          </w:p>
        </w:tc>
        <w:tc>
          <w:tcPr>
            <w:tcW w:w="1796" w:type="dxa"/>
          </w:tcPr>
          <w:p w14:paraId="5B5FB984" w14:textId="4404561C" w:rsidR="00C45D4B" w:rsidRPr="00D47AC0" w:rsidRDefault="00C45D4B" w:rsidP="005A6F9A">
            <w:pPr>
              <w:spacing w:before="120" w:after="120"/>
              <w:jc w:val="left"/>
              <w:rPr>
                <w:rFonts w:ascii="Trebuchet MS" w:hAnsi="Trebuchet MS"/>
                <w:b/>
                <w:bCs/>
                <w:iCs/>
              </w:rPr>
            </w:pPr>
            <w:r w:rsidRPr="00143CC6">
              <w:rPr>
                <w:rFonts w:ascii="Trebuchet MS" w:hAnsi="Trebuchet MS"/>
                <w:b/>
                <w:bCs/>
                <w:i/>
                <w:iCs/>
              </w:rPr>
              <w:t>Organizing events</w:t>
            </w:r>
            <w:r>
              <w:rPr>
                <w:rFonts w:ascii="Trebuchet MS" w:hAnsi="Trebuchet MS"/>
                <w:b/>
                <w:bCs/>
                <w:i/>
                <w:iCs/>
              </w:rPr>
              <w:t xml:space="preserve">              +</w:t>
            </w:r>
            <w:r w:rsidRPr="00143CC6">
              <w:rPr>
                <w:rFonts w:ascii="Trebuchet MS" w:hAnsi="Trebuchet MS"/>
                <w:b/>
                <w:bCs/>
                <w:i/>
                <w:iCs/>
              </w:rPr>
              <w:t>Opening press conference</w:t>
            </w:r>
          </w:p>
        </w:tc>
        <w:tc>
          <w:tcPr>
            <w:tcW w:w="1701" w:type="dxa"/>
          </w:tcPr>
          <w:p w14:paraId="025CED94" w14:textId="3CEB088B" w:rsidR="00C45D4B" w:rsidRPr="00D47AC0" w:rsidRDefault="005A6F9A" w:rsidP="00A46D9C">
            <w:pPr>
              <w:spacing w:before="120" w:after="120"/>
              <w:jc w:val="center"/>
              <w:rPr>
                <w:rFonts w:ascii="Trebuchet MS" w:hAnsi="Trebuchet MS"/>
                <w:b/>
                <w:bCs/>
                <w:iCs/>
              </w:rPr>
            </w:pPr>
            <w:r>
              <w:rPr>
                <w:rFonts w:ascii="Trebuchet MS" w:hAnsi="Trebuchet MS"/>
                <w:b/>
                <w:bCs/>
                <w:i/>
                <w:iCs/>
              </w:rPr>
              <w:t>Single tender</w:t>
            </w:r>
          </w:p>
        </w:tc>
        <w:tc>
          <w:tcPr>
            <w:tcW w:w="2693" w:type="dxa"/>
          </w:tcPr>
          <w:p w14:paraId="65C4DD37" w14:textId="1BB4A45B" w:rsidR="005A6F9A" w:rsidRDefault="005A6F9A" w:rsidP="005A6F9A">
            <w:pPr>
              <w:spacing w:before="120" w:after="120"/>
              <w:ind w:left="-1428"/>
              <w:jc w:val="center"/>
              <w:rPr>
                <w:rFonts w:ascii="Trebuchet MS" w:hAnsi="Trebuchet MS"/>
                <w:b/>
                <w:bCs/>
                <w:i/>
                <w:iCs/>
              </w:rPr>
            </w:pPr>
            <w:r>
              <w:rPr>
                <w:rFonts w:ascii="Trebuchet MS" w:hAnsi="Trebuchet MS"/>
                <w:b/>
                <w:bCs/>
                <w:i/>
                <w:iCs/>
              </w:rPr>
              <w:t xml:space="preserve">          </w:t>
            </w:r>
            <w:r w:rsidRPr="009D6255">
              <w:rPr>
                <w:rFonts w:ascii="Trebuchet MS" w:hAnsi="Trebuchet MS"/>
                <w:b/>
                <w:bCs/>
                <w:i/>
                <w:iCs/>
              </w:rPr>
              <w:t>External expertise</w:t>
            </w:r>
          </w:p>
          <w:p w14:paraId="4212EB1B" w14:textId="4C678589" w:rsidR="00C45D4B" w:rsidRPr="00D47AC0" w:rsidRDefault="005A6F9A" w:rsidP="005A6F9A">
            <w:pPr>
              <w:spacing w:before="120" w:after="120"/>
              <w:ind w:left="-1428"/>
              <w:jc w:val="center"/>
              <w:rPr>
                <w:rFonts w:ascii="Trebuchet MS" w:hAnsi="Trebuchet MS"/>
                <w:b/>
                <w:bCs/>
                <w:iCs/>
              </w:rPr>
            </w:pPr>
            <w:r w:rsidRPr="009D6255">
              <w:rPr>
                <w:rFonts w:ascii="Trebuchet MS" w:hAnsi="Trebuchet MS"/>
                <w:b/>
                <w:bCs/>
                <w:i/>
                <w:iCs/>
              </w:rPr>
              <w:t>and</w:t>
            </w:r>
            <w:r>
              <w:rPr>
                <w:rFonts w:ascii="Trebuchet MS" w:hAnsi="Trebuchet MS"/>
                <w:b/>
                <w:bCs/>
                <w:i/>
                <w:iCs/>
              </w:rPr>
              <w:t xml:space="preserve"> </w:t>
            </w:r>
            <w:r w:rsidRPr="009D6255">
              <w:rPr>
                <w:rFonts w:ascii="Trebuchet MS" w:hAnsi="Trebuchet MS"/>
                <w:b/>
                <w:bCs/>
                <w:i/>
                <w:iCs/>
              </w:rPr>
              <w:t>services</w:t>
            </w:r>
          </w:p>
        </w:tc>
      </w:tr>
      <w:tr w:rsidR="005A6F9A" w:rsidRPr="00D47AC0" w14:paraId="257EEC89" w14:textId="77777777" w:rsidTr="00C45D4B">
        <w:tc>
          <w:tcPr>
            <w:tcW w:w="567" w:type="dxa"/>
          </w:tcPr>
          <w:p w14:paraId="5BB92BDA" w14:textId="0D2D0582" w:rsidR="005A6F9A" w:rsidRDefault="005A6F9A" w:rsidP="005A6F9A">
            <w:pPr>
              <w:spacing w:before="120" w:after="120"/>
              <w:jc w:val="center"/>
              <w:rPr>
                <w:rFonts w:ascii="Trebuchet MS" w:hAnsi="Trebuchet MS"/>
                <w:b/>
                <w:bCs/>
                <w:iCs/>
              </w:rPr>
            </w:pPr>
            <w:r>
              <w:rPr>
                <w:rFonts w:ascii="Trebuchet MS" w:hAnsi="Trebuchet MS"/>
                <w:b/>
                <w:bCs/>
                <w:iCs/>
              </w:rPr>
              <w:t>2</w:t>
            </w:r>
          </w:p>
        </w:tc>
        <w:tc>
          <w:tcPr>
            <w:tcW w:w="1796" w:type="dxa"/>
          </w:tcPr>
          <w:p w14:paraId="69D4435A" w14:textId="38D1EAD6" w:rsidR="005A6F9A" w:rsidRPr="00143CC6" w:rsidRDefault="005A6F9A" w:rsidP="005A6F9A">
            <w:pPr>
              <w:spacing w:before="120" w:after="120"/>
              <w:jc w:val="left"/>
              <w:rPr>
                <w:rFonts w:ascii="Trebuchet MS" w:hAnsi="Trebuchet MS"/>
                <w:b/>
                <w:bCs/>
                <w:i/>
                <w:iCs/>
              </w:rPr>
            </w:pPr>
            <w:r w:rsidRPr="00143CC6">
              <w:rPr>
                <w:rFonts w:ascii="Trebuchet MS" w:hAnsi="Trebuchet MS"/>
                <w:b/>
                <w:bCs/>
                <w:i/>
                <w:iCs/>
              </w:rPr>
              <w:t>Promotional materials</w:t>
            </w:r>
          </w:p>
        </w:tc>
        <w:tc>
          <w:tcPr>
            <w:tcW w:w="1701" w:type="dxa"/>
          </w:tcPr>
          <w:p w14:paraId="0F28C8E3" w14:textId="734D7D15" w:rsidR="005A6F9A" w:rsidRDefault="005A6F9A" w:rsidP="005A6F9A">
            <w:pPr>
              <w:spacing w:before="120" w:after="120"/>
              <w:jc w:val="center"/>
              <w:rPr>
                <w:rFonts w:ascii="Trebuchet MS" w:hAnsi="Trebuchet MS"/>
                <w:b/>
                <w:bCs/>
                <w:i/>
                <w:iCs/>
              </w:rPr>
            </w:pPr>
            <w:r>
              <w:rPr>
                <w:rFonts w:ascii="Trebuchet MS" w:hAnsi="Trebuchet MS"/>
                <w:b/>
                <w:bCs/>
                <w:i/>
                <w:iCs/>
              </w:rPr>
              <w:t>Single tender</w:t>
            </w:r>
          </w:p>
        </w:tc>
        <w:tc>
          <w:tcPr>
            <w:tcW w:w="2693" w:type="dxa"/>
          </w:tcPr>
          <w:p w14:paraId="7EC48FE0" w14:textId="77777777" w:rsidR="005A6F9A" w:rsidRDefault="005A6F9A" w:rsidP="005A6F9A">
            <w:pPr>
              <w:spacing w:before="120" w:after="120"/>
              <w:ind w:left="-1428"/>
              <w:jc w:val="center"/>
              <w:rPr>
                <w:rFonts w:ascii="Trebuchet MS" w:hAnsi="Trebuchet MS"/>
                <w:b/>
                <w:bCs/>
                <w:i/>
                <w:iCs/>
              </w:rPr>
            </w:pPr>
            <w:r>
              <w:rPr>
                <w:rFonts w:ascii="Trebuchet MS" w:hAnsi="Trebuchet MS"/>
                <w:b/>
                <w:bCs/>
                <w:i/>
                <w:iCs/>
              </w:rPr>
              <w:t xml:space="preserve">          </w:t>
            </w:r>
            <w:r w:rsidRPr="009D6255">
              <w:rPr>
                <w:rFonts w:ascii="Trebuchet MS" w:hAnsi="Trebuchet MS"/>
                <w:b/>
                <w:bCs/>
                <w:i/>
                <w:iCs/>
              </w:rPr>
              <w:t>External expertise</w:t>
            </w:r>
          </w:p>
          <w:p w14:paraId="2AAF633D" w14:textId="55D09150" w:rsidR="005A6F9A" w:rsidRDefault="005A6F9A" w:rsidP="005A6F9A">
            <w:pPr>
              <w:spacing w:before="120" w:after="120"/>
              <w:ind w:left="-1428"/>
              <w:jc w:val="center"/>
              <w:rPr>
                <w:rFonts w:ascii="Trebuchet MS" w:hAnsi="Trebuchet MS"/>
                <w:b/>
                <w:bCs/>
                <w:i/>
                <w:iCs/>
              </w:rPr>
            </w:pPr>
            <w:r w:rsidRPr="009D6255">
              <w:rPr>
                <w:rFonts w:ascii="Trebuchet MS" w:hAnsi="Trebuchet MS"/>
                <w:b/>
                <w:bCs/>
                <w:i/>
                <w:iCs/>
              </w:rPr>
              <w:t>and</w:t>
            </w:r>
            <w:r>
              <w:rPr>
                <w:rFonts w:ascii="Trebuchet MS" w:hAnsi="Trebuchet MS"/>
                <w:b/>
                <w:bCs/>
                <w:i/>
                <w:iCs/>
              </w:rPr>
              <w:t xml:space="preserve"> </w:t>
            </w:r>
            <w:r w:rsidRPr="009D6255">
              <w:rPr>
                <w:rFonts w:ascii="Trebuchet MS" w:hAnsi="Trebuchet MS"/>
                <w:b/>
                <w:bCs/>
                <w:i/>
                <w:iCs/>
              </w:rPr>
              <w:t>services</w:t>
            </w:r>
          </w:p>
        </w:tc>
      </w:tr>
      <w:tr w:rsidR="005A6F9A" w:rsidRPr="00D47AC0" w14:paraId="09B912D2" w14:textId="77777777" w:rsidTr="00C45D4B">
        <w:tc>
          <w:tcPr>
            <w:tcW w:w="567" w:type="dxa"/>
          </w:tcPr>
          <w:p w14:paraId="468EF425" w14:textId="0DADCF5B" w:rsidR="005A6F9A" w:rsidRDefault="005A6F9A" w:rsidP="005A6F9A">
            <w:pPr>
              <w:spacing w:before="120" w:after="120"/>
              <w:jc w:val="center"/>
              <w:rPr>
                <w:rFonts w:ascii="Trebuchet MS" w:hAnsi="Trebuchet MS"/>
                <w:b/>
                <w:bCs/>
                <w:iCs/>
              </w:rPr>
            </w:pPr>
            <w:r>
              <w:rPr>
                <w:rFonts w:ascii="Trebuchet MS" w:hAnsi="Trebuchet MS"/>
                <w:b/>
                <w:bCs/>
                <w:iCs/>
              </w:rPr>
              <w:t>3</w:t>
            </w:r>
          </w:p>
        </w:tc>
        <w:tc>
          <w:tcPr>
            <w:tcW w:w="1796" w:type="dxa"/>
          </w:tcPr>
          <w:p w14:paraId="7538F75F" w14:textId="51175213" w:rsidR="005A6F9A" w:rsidRPr="00143CC6" w:rsidRDefault="005A6F9A" w:rsidP="005A6F9A">
            <w:pPr>
              <w:spacing w:before="120" w:after="120"/>
              <w:jc w:val="left"/>
              <w:rPr>
                <w:rFonts w:ascii="Trebuchet MS" w:hAnsi="Trebuchet MS"/>
                <w:b/>
                <w:bCs/>
                <w:i/>
                <w:iCs/>
              </w:rPr>
            </w:pPr>
            <w:r w:rsidRPr="00143CC6">
              <w:rPr>
                <w:rFonts w:ascii="Trebuchet MS" w:hAnsi="Trebuchet MS"/>
                <w:b/>
                <w:bCs/>
                <w:i/>
                <w:iCs/>
              </w:rPr>
              <w:t>Professional training for volunteers</w:t>
            </w:r>
            <w:r>
              <w:rPr>
                <w:rFonts w:ascii="Trebuchet MS" w:hAnsi="Trebuchet MS"/>
                <w:b/>
                <w:bCs/>
                <w:i/>
                <w:iCs/>
              </w:rPr>
              <w:t xml:space="preserve"> +</w:t>
            </w:r>
            <w:r w:rsidRPr="002E74A2">
              <w:rPr>
                <w:rFonts w:ascii="Trebuchet MS" w:hAnsi="Trebuchet MS"/>
                <w:b/>
                <w:bCs/>
                <w:i/>
                <w:iCs/>
              </w:rPr>
              <w:t>Joint exercises</w:t>
            </w:r>
          </w:p>
        </w:tc>
        <w:tc>
          <w:tcPr>
            <w:tcW w:w="1701" w:type="dxa"/>
          </w:tcPr>
          <w:p w14:paraId="2576EB34" w14:textId="29C248A0" w:rsidR="005A6F9A" w:rsidRDefault="005A6F9A" w:rsidP="005A6F9A">
            <w:pPr>
              <w:spacing w:before="120" w:after="120"/>
              <w:jc w:val="center"/>
              <w:rPr>
                <w:rFonts w:ascii="Trebuchet MS" w:hAnsi="Trebuchet MS"/>
                <w:b/>
                <w:bCs/>
                <w:i/>
                <w:iCs/>
              </w:rPr>
            </w:pPr>
            <w:r>
              <w:rPr>
                <w:rFonts w:ascii="Trebuchet MS" w:hAnsi="Trebuchet MS"/>
                <w:b/>
                <w:bCs/>
                <w:i/>
                <w:iCs/>
              </w:rPr>
              <w:t>Single tender</w:t>
            </w:r>
          </w:p>
        </w:tc>
        <w:tc>
          <w:tcPr>
            <w:tcW w:w="2693" w:type="dxa"/>
          </w:tcPr>
          <w:p w14:paraId="1D68F260" w14:textId="77777777" w:rsidR="005A6F9A" w:rsidRDefault="005A6F9A" w:rsidP="005A6F9A">
            <w:pPr>
              <w:spacing w:before="120" w:after="120"/>
              <w:ind w:left="-1428"/>
              <w:jc w:val="center"/>
              <w:rPr>
                <w:rFonts w:ascii="Trebuchet MS" w:hAnsi="Trebuchet MS"/>
                <w:b/>
                <w:bCs/>
                <w:i/>
                <w:iCs/>
              </w:rPr>
            </w:pPr>
            <w:r>
              <w:rPr>
                <w:rFonts w:ascii="Trebuchet MS" w:hAnsi="Trebuchet MS"/>
                <w:b/>
                <w:bCs/>
                <w:i/>
                <w:iCs/>
              </w:rPr>
              <w:t xml:space="preserve">          </w:t>
            </w:r>
            <w:r w:rsidRPr="009D6255">
              <w:rPr>
                <w:rFonts w:ascii="Trebuchet MS" w:hAnsi="Trebuchet MS"/>
                <w:b/>
                <w:bCs/>
                <w:i/>
                <w:iCs/>
              </w:rPr>
              <w:t>External expertise</w:t>
            </w:r>
          </w:p>
          <w:p w14:paraId="5E29EEC0" w14:textId="5E2714F4" w:rsidR="005A6F9A" w:rsidRDefault="005A6F9A" w:rsidP="005A6F9A">
            <w:pPr>
              <w:spacing w:before="120" w:after="120"/>
              <w:ind w:left="-1428"/>
              <w:jc w:val="center"/>
              <w:rPr>
                <w:rFonts w:ascii="Trebuchet MS" w:hAnsi="Trebuchet MS"/>
                <w:b/>
                <w:bCs/>
                <w:i/>
                <w:iCs/>
              </w:rPr>
            </w:pPr>
            <w:r w:rsidRPr="009D6255">
              <w:rPr>
                <w:rFonts w:ascii="Trebuchet MS" w:hAnsi="Trebuchet MS"/>
                <w:b/>
                <w:bCs/>
                <w:i/>
                <w:iCs/>
              </w:rPr>
              <w:t>and</w:t>
            </w:r>
            <w:r>
              <w:rPr>
                <w:rFonts w:ascii="Trebuchet MS" w:hAnsi="Trebuchet MS"/>
                <w:b/>
                <w:bCs/>
                <w:i/>
                <w:iCs/>
              </w:rPr>
              <w:t xml:space="preserve"> </w:t>
            </w:r>
            <w:r w:rsidRPr="009D6255">
              <w:rPr>
                <w:rFonts w:ascii="Trebuchet MS" w:hAnsi="Trebuchet MS"/>
                <w:b/>
                <w:bCs/>
                <w:i/>
                <w:iCs/>
              </w:rPr>
              <w:t>services</w:t>
            </w:r>
          </w:p>
        </w:tc>
      </w:tr>
      <w:tr w:rsidR="005A6F9A" w:rsidRPr="00D47AC0" w14:paraId="6CADD011" w14:textId="77777777" w:rsidTr="00C45D4B">
        <w:tc>
          <w:tcPr>
            <w:tcW w:w="567" w:type="dxa"/>
          </w:tcPr>
          <w:p w14:paraId="522DD22F" w14:textId="5EA59E42" w:rsidR="005A6F9A" w:rsidRDefault="005A6F9A" w:rsidP="005A6F9A">
            <w:pPr>
              <w:spacing w:before="120" w:after="120"/>
              <w:jc w:val="center"/>
              <w:rPr>
                <w:rFonts w:ascii="Trebuchet MS" w:hAnsi="Trebuchet MS"/>
                <w:b/>
                <w:bCs/>
                <w:iCs/>
              </w:rPr>
            </w:pPr>
            <w:r>
              <w:rPr>
                <w:rFonts w:ascii="Trebuchet MS" w:hAnsi="Trebuchet MS"/>
                <w:b/>
                <w:bCs/>
                <w:iCs/>
              </w:rPr>
              <w:t>4</w:t>
            </w:r>
          </w:p>
        </w:tc>
        <w:tc>
          <w:tcPr>
            <w:tcW w:w="1796" w:type="dxa"/>
          </w:tcPr>
          <w:p w14:paraId="42E526BF" w14:textId="09EF833C" w:rsidR="005A6F9A" w:rsidRPr="00143CC6" w:rsidRDefault="005A6F9A" w:rsidP="005A6F9A">
            <w:pPr>
              <w:spacing w:before="120" w:after="120"/>
              <w:jc w:val="left"/>
              <w:rPr>
                <w:rFonts w:ascii="Trebuchet MS" w:hAnsi="Trebuchet MS"/>
                <w:b/>
                <w:bCs/>
                <w:i/>
                <w:iCs/>
              </w:rPr>
            </w:pPr>
            <w:r w:rsidRPr="002E74A2">
              <w:rPr>
                <w:rFonts w:ascii="Trebuchet MS" w:hAnsi="Trebuchet MS"/>
                <w:b/>
                <w:bCs/>
                <w:i/>
                <w:iCs/>
              </w:rPr>
              <w:t>Fire engine</w:t>
            </w:r>
          </w:p>
        </w:tc>
        <w:tc>
          <w:tcPr>
            <w:tcW w:w="1701" w:type="dxa"/>
          </w:tcPr>
          <w:p w14:paraId="6C0C46C6" w14:textId="31E91674" w:rsidR="005A6F9A" w:rsidRDefault="005A6F9A" w:rsidP="005A6F9A">
            <w:pPr>
              <w:spacing w:before="120" w:after="120"/>
              <w:jc w:val="center"/>
              <w:rPr>
                <w:rFonts w:ascii="Trebuchet MS" w:hAnsi="Trebuchet MS"/>
                <w:b/>
                <w:bCs/>
                <w:i/>
                <w:iCs/>
              </w:rPr>
            </w:pPr>
            <w:r>
              <w:rPr>
                <w:rFonts w:ascii="Trebuchet MS" w:hAnsi="Trebuchet MS"/>
                <w:b/>
                <w:bCs/>
                <w:i/>
                <w:iCs/>
              </w:rPr>
              <w:t>Local open</w:t>
            </w:r>
          </w:p>
        </w:tc>
        <w:tc>
          <w:tcPr>
            <w:tcW w:w="2693" w:type="dxa"/>
          </w:tcPr>
          <w:p w14:paraId="2E040E85" w14:textId="624EEADD" w:rsidR="005A6F9A" w:rsidRDefault="005A6F9A" w:rsidP="005A6F9A">
            <w:pPr>
              <w:spacing w:before="120" w:after="120"/>
              <w:ind w:left="-1428"/>
              <w:jc w:val="center"/>
              <w:rPr>
                <w:rFonts w:ascii="Trebuchet MS" w:hAnsi="Trebuchet MS"/>
                <w:b/>
                <w:bCs/>
                <w:i/>
                <w:iCs/>
              </w:rPr>
            </w:pPr>
            <w:r w:rsidRPr="00D14DC4">
              <w:rPr>
                <w:rFonts w:ascii="Trebuchet MS" w:hAnsi="Trebuchet MS"/>
                <w:b/>
                <w:bCs/>
                <w:i/>
                <w:iCs/>
              </w:rPr>
              <w:t>Equipment</w:t>
            </w:r>
          </w:p>
        </w:tc>
      </w:tr>
      <w:tr w:rsidR="005E7AC8" w:rsidRPr="00D47AC0" w14:paraId="75F69E11" w14:textId="77777777" w:rsidTr="00C45D4B">
        <w:tc>
          <w:tcPr>
            <w:tcW w:w="567" w:type="dxa"/>
          </w:tcPr>
          <w:p w14:paraId="772DDFFB" w14:textId="1A8EA581" w:rsidR="005E7AC8" w:rsidRDefault="005E7AC8" w:rsidP="005A6F9A">
            <w:pPr>
              <w:spacing w:before="120" w:after="120"/>
              <w:jc w:val="center"/>
              <w:rPr>
                <w:rFonts w:ascii="Trebuchet MS" w:hAnsi="Trebuchet MS"/>
                <w:b/>
                <w:bCs/>
                <w:iCs/>
              </w:rPr>
            </w:pPr>
            <w:r>
              <w:rPr>
                <w:rFonts w:ascii="Trebuchet MS" w:hAnsi="Trebuchet MS"/>
                <w:b/>
                <w:bCs/>
                <w:iCs/>
              </w:rPr>
              <w:t>5</w:t>
            </w:r>
          </w:p>
        </w:tc>
        <w:tc>
          <w:tcPr>
            <w:tcW w:w="1796" w:type="dxa"/>
          </w:tcPr>
          <w:p w14:paraId="35F6A974" w14:textId="27522038" w:rsidR="005E7AC8" w:rsidRPr="002E74A2" w:rsidRDefault="005E7AC8" w:rsidP="005A6F9A">
            <w:pPr>
              <w:spacing w:before="120" w:after="120"/>
              <w:jc w:val="left"/>
              <w:rPr>
                <w:rFonts w:ascii="Trebuchet MS" w:hAnsi="Trebuchet MS"/>
                <w:b/>
                <w:bCs/>
                <w:i/>
                <w:iCs/>
              </w:rPr>
            </w:pPr>
            <w:proofErr w:type="spellStart"/>
            <w:r w:rsidRPr="002E74A2">
              <w:rPr>
                <w:rFonts w:ascii="Trebuchet MS" w:hAnsi="Trebuchet MS"/>
                <w:b/>
                <w:bCs/>
                <w:i/>
                <w:iCs/>
              </w:rPr>
              <w:t>Disel</w:t>
            </w:r>
            <w:proofErr w:type="spellEnd"/>
            <w:r w:rsidRPr="002E74A2">
              <w:rPr>
                <w:rFonts w:ascii="Trebuchet MS" w:hAnsi="Trebuchet MS"/>
                <w:b/>
                <w:bCs/>
                <w:i/>
                <w:iCs/>
              </w:rPr>
              <w:t xml:space="preserve"> generator</w:t>
            </w:r>
          </w:p>
        </w:tc>
        <w:tc>
          <w:tcPr>
            <w:tcW w:w="1701" w:type="dxa"/>
          </w:tcPr>
          <w:p w14:paraId="52CF97FD" w14:textId="40BE07B8" w:rsidR="005E7AC8" w:rsidRDefault="005E7AC8" w:rsidP="005A6F9A">
            <w:pPr>
              <w:spacing w:before="120" w:after="120"/>
              <w:jc w:val="center"/>
              <w:rPr>
                <w:rFonts w:ascii="Trebuchet MS" w:hAnsi="Trebuchet MS"/>
                <w:b/>
                <w:bCs/>
                <w:i/>
                <w:iCs/>
              </w:rPr>
            </w:pPr>
            <w:r>
              <w:rPr>
                <w:rFonts w:ascii="Trebuchet MS" w:hAnsi="Trebuchet MS"/>
                <w:b/>
                <w:bCs/>
                <w:i/>
                <w:iCs/>
              </w:rPr>
              <w:t>Single tender</w:t>
            </w:r>
          </w:p>
        </w:tc>
        <w:tc>
          <w:tcPr>
            <w:tcW w:w="2693" w:type="dxa"/>
          </w:tcPr>
          <w:p w14:paraId="01069E61" w14:textId="13DB92D8" w:rsidR="005E7AC8" w:rsidRPr="00D14DC4" w:rsidRDefault="005E7AC8" w:rsidP="005A6F9A">
            <w:pPr>
              <w:spacing w:before="120" w:after="120"/>
              <w:ind w:left="-1428"/>
              <w:jc w:val="center"/>
              <w:rPr>
                <w:rFonts w:ascii="Trebuchet MS" w:hAnsi="Trebuchet MS"/>
                <w:b/>
                <w:bCs/>
                <w:i/>
                <w:iCs/>
              </w:rPr>
            </w:pPr>
            <w:r w:rsidRPr="00D14DC4">
              <w:rPr>
                <w:rFonts w:ascii="Trebuchet MS" w:hAnsi="Trebuchet MS"/>
                <w:b/>
                <w:bCs/>
                <w:i/>
                <w:iCs/>
              </w:rPr>
              <w:t>Equipment</w:t>
            </w:r>
          </w:p>
        </w:tc>
      </w:tr>
      <w:tr w:rsidR="005E7AC8" w:rsidRPr="00D47AC0" w14:paraId="0335E1A0" w14:textId="77777777" w:rsidTr="00C45D4B">
        <w:tc>
          <w:tcPr>
            <w:tcW w:w="567" w:type="dxa"/>
          </w:tcPr>
          <w:p w14:paraId="2A9C8762" w14:textId="672085C6" w:rsidR="005E7AC8" w:rsidRDefault="005E7AC8" w:rsidP="005A6F9A">
            <w:pPr>
              <w:spacing w:before="120" w:after="120"/>
              <w:jc w:val="center"/>
              <w:rPr>
                <w:rFonts w:ascii="Trebuchet MS" w:hAnsi="Trebuchet MS"/>
                <w:b/>
                <w:bCs/>
                <w:iCs/>
              </w:rPr>
            </w:pPr>
            <w:r>
              <w:rPr>
                <w:rFonts w:ascii="Trebuchet MS" w:hAnsi="Trebuchet MS"/>
                <w:b/>
                <w:bCs/>
                <w:iCs/>
              </w:rPr>
              <w:t>6</w:t>
            </w:r>
          </w:p>
        </w:tc>
        <w:tc>
          <w:tcPr>
            <w:tcW w:w="1796" w:type="dxa"/>
          </w:tcPr>
          <w:p w14:paraId="27C8C31A" w14:textId="77777777" w:rsidR="005E7AC8" w:rsidRPr="0053497A" w:rsidRDefault="005E7AC8" w:rsidP="005E7AC8">
            <w:pPr>
              <w:spacing w:before="120" w:after="0"/>
              <w:rPr>
                <w:rFonts w:ascii="Trebuchet MS" w:hAnsi="Trebuchet MS"/>
                <w:b/>
                <w:bCs/>
                <w:i/>
                <w:iCs/>
              </w:rPr>
            </w:pPr>
            <w:r w:rsidRPr="0053497A">
              <w:rPr>
                <w:rFonts w:ascii="Trebuchet MS" w:hAnsi="Trebuchet MS"/>
                <w:b/>
                <w:bCs/>
                <w:i/>
                <w:iCs/>
              </w:rPr>
              <w:t>Electric breaker</w:t>
            </w:r>
          </w:p>
          <w:p w14:paraId="5BF17803" w14:textId="77777777" w:rsidR="005E7AC8" w:rsidRPr="0053497A" w:rsidRDefault="005E7AC8" w:rsidP="005E7AC8">
            <w:pPr>
              <w:spacing w:after="0"/>
              <w:rPr>
                <w:rFonts w:ascii="Trebuchet MS" w:hAnsi="Trebuchet MS"/>
                <w:b/>
                <w:bCs/>
                <w:i/>
                <w:iCs/>
              </w:rPr>
            </w:pPr>
            <w:r>
              <w:rPr>
                <w:rFonts w:ascii="Trebuchet MS" w:hAnsi="Trebuchet MS"/>
                <w:b/>
                <w:bCs/>
                <w:i/>
                <w:iCs/>
              </w:rPr>
              <w:t>+</w:t>
            </w:r>
            <w:r w:rsidRPr="0053497A">
              <w:rPr>
                <w:rFonts w:ascii="Trebuchet MS" w:hAnsi="Trebuchet MS"/>
                <w:b/>
                <w:bCs/>
                <w:i/>
                <w:iCs/>
              </w:rPr>
              <w:t>Fireman's boots</w:t>
            </w:r>
          </w:p>
          <w:p w14:paraId="5995F470" w14:textId="77777777" w:rsidR="005E7AC8" w:rsidRPr="0053497A" w:rsidRDefault="005E7AC8" w:rsidP="005E7AC8">
            <w:pPr>
              <w:spacing w:after="0"/>
              <w:rPr>
                <w:rFonts w:ascii="Trebuchet MS" w:hAnsi="Trebuchet MS"/>
                <w:b/>
                <w:bCs/>
                <w:i/>
                <w:iCs/>
              </w:rPr>
            </w:pPr>
            <w:r>
              <w:rPr>
                <w:rFonts w:ascii="Trebuchet MS" w:hAnsi="Trebuchet MS"/>
                <w:b/>
                <w:bCs/>
                <w:i/>
                <w:iCs/>
              </w:rPr>
              <w:t>+</w:t>
            </w:r>
            <w:r w:rsidRPr="0053497A">
              <w:rPr>
                <w:rFonts w:ascii="Trebuchet MS" w:hAnsi="Trebuchet MS"/>
                <w:b/>
                <w:bCs/>
                <w:i/>
                <w:iCs/>
              </w:rPr>
              <w:t>Fireman's helmets</w:t>
            </w:r>
            <w:r>
              <w:rPr>
                <w:rFonts w:ascii="Trebuchet MS" w:hAnsi="Trebuchet MS"/>
                <w:b/>
                <w:bCs/>
                <w:i/>
                <w:iCs/>
              </w:rPr>
              <w:t xml:space="preserve"> +Firefighter's gloves </w:t>
            </w:r>
          </w:p>
          <w:p w14:paraId="68CF555C" w14:textId="77777777" w:rsidR="005E7AC8" w:rsidRPr="0053497A" w:rsidRDefault="005E7AC8" w:rsidP="005E7AC8">
            <w:pPr>
              <w:spacing w:after="0"/>
              <w:rPr>
                <w:rFonts w:ascii="Trebuchet MS" w:hAnsi="Trebuchet MS"/>
                <w:b/>
                <w:bCs/>
                <w:i/>
                <w:iCs/>
              </w:rPr>
            </w:pPr>
            <w:r>
              <w:rPr>
                <w:rFonts w:ascii="Trebuchet MS" w:hAnsi="Trebuchet MS"/>
                <w:b/>
                <w:bCs/>
                <w:i/>
                <w:iCs/>
              </w:rPr>
              <w:t>+</w:t>
            </w:r>
            <w:r w:rsidRPr="0053497A">
              <w:rPr>
                <w:rFonts w:ascii="Trebuchet MS" w:hAnsi="Trebuchet MS"/>
                <w:b/>
                <w:bCs/>
                <w:i/>
                <w:iCs/>
              </w:rPr>
              <w:t>Under helmet</w:t>
            </w:r>
            <w:r>
              <w:rPr>
                <w:rFonts w:ascii="Trebuchet MS" w:hAnsi="Trebuchet MS"/>
                <w:b/>
                <w:bCs/>
                <w:i/>
                <w:iCs/>
              </w:rPr>
              <w:t>s</w:t>
            </w:r>
          </w:p>
          <w:p w14:paraId="750AA11B" w14:textId="77777777" w:rsidR="005E7AC8" w:rsidRPr="0053497A" w:rsidRDefault="005E7AC8" w:rsidP="005E7AC8">
            <w:pPr>
              <w:spacing w:after="0"/>
              <w:rPr>
                <w:rFonts w:ascii="Trebuchet MS" w:hAnsi="Trebuchet MS"/>
                <w:b/>
                <w:bCs/>
                <w:i/>
                <w:iCs/>
              </w:rPr>
            </w:pPr>
            <w:r>
              <w:rPr>
                <w:rFonts w:ascii="Trebuchet MS" w:hAnsi="Trebuchet MS"/>
                <w:b/>
                <w:bCs/>
                <w:i/>
                <w:iCs/>
              </w:rPr>
              <w:t>+</w:t>
            </w:r>
            <w:r w:rsidRPr="0053497A">
              <w:rPr>
                <w:rFonts w:ascii="Trebuchet MS" w:hAnsi="Trebuchet MS"/>
                <w:b/>
                <w:bCs/>
                <w:i/>
                <w:iCs/>
              </w:rPr>
              <w:t>Fire suit</w:t>
            </w:r>
            <w:r>
              <w:rPr>
                <w:rFonts w:ascii="Trebuchet MS" w:hAnsi="Trebuchet MS"/>
                <w:b/>
                <w:bCs/>
                <w:i/>
                <w:iCs/>
              </w:rPr>
              <w:t>s</w:t>
            </w:r>
          </w:p>
          <w:p w14:paraId="33D37E39" w14:textId="77777777" w:rsidR="005E7AC8" w:rsidRPr="0053497A" w:rsidRDefault="005E7AC8" w:rsidP="005E7AC8">
            <w:pPr>
              <w:spacing w:after="0"/>
              <w:rPr>
                <w:rFonts w:ascii="Trebuchet MS" w:hAnsi="Trebuchet MS"/>
                <w:b/>
                <w:bCs/>
                <w:i/>
                <w:iCs/>
              </w:rPr>
            </w:pPr>
            <w:r>
              <w:rPr>
                <w:rFonts w:ascii="Trebuchet MS" w:hAnsi="Trebuchet MS"/>
                <w:b/>
                <w:bCs/>
                <w:i/>
                <w:iCs/>
              </w:rPr>
              <w:t>+Jet Turbo f52</w:t>
            </w:r>
          </w:p>
          <w:p w14:paraId="539E1C75" w14:textId="77777777" w:rsidR="005E7AC8" w:rsidRPr="0053497A" w:rsidRDefault="005E7AC8" w:rsidP="005E7AC8">
            <w:pPr>
              <w:spacing w:after="0"/>
              <w:rPr>
                <w:rFonts w:ascii="Trebuchet MS" w:hAnsi="Trebuchet MS"/>
                <w:b/>
                <w:bCs/>
                <w:i/>
                <w:iCs/>
              </w:rPr>
            </w:pPr>
            <w:r>
              <w:rPr>
                <w:rFonts w:ascii="Trebuchet MS" w:hAnsi="Trebuchet MS"/>
                <w:b/>
                <w:bCs/>
                <w:i/>
                <w:iCs/>
              </w:rPr>
              <w:t>+</w:t>
            </w:r>
            <w:r w:rsidRPr="0053497A">
              <w:rPr>
                <w:rFonts w:ascii="Trebuchet MS" w:hAnsi="Trebuchet MS"/>
                <w:b/>
                <w:bCs/>
                <w:i/>
                <w:iCs/>
              </w:rPr>
              <w:t>Breathing apparatus 6.8l with composite bottle</w:t>
            </w:r>
            <w:r>
              <w:rPr>
                <w:rFonts w:ascii="Trebuchet MS" w:hAnsi="Trebuchet MS"/>
                <w:b/>
                <w:bCs/>
                <w:i/>
                <w:iCs/>
              </w:rPr>
              <w:t xml:space="preserve"> +</w:t>
            </w:r>
            <w:r w:rsidRPr="0053497A">
              <w:rPr>
                <w:rFonts w:ascii="Trebuchet MS" w:hAnsi="Trebuchet MS"/>
                <w:b/>
                <w:bCs/>
                <w:i/>
                <w:iCs/>
              </w:rPr>
              <w:t>Fireman's belts</w:t>
            </w:r>
          </w:p>
          <w:p w14:paraId="520279C4" w14:textId="73B6A6D7" w:rsidR="005E7AC8" w:rsidRPr="002E74A2" w:rsidRDefault="005E7AC8" w:rsidP="005E7AC8">
            <w:pPr>
              <w:spacing w:after="120"/>
              <w:jc w:val="left"/>
              <w:rPr>
                <w:rFonts w:ascii="Trebuchet MS" w:hAnsi="Trebuchet MS"/>
                <w:b/>
                <w:bCs/>
                <w:i/>
                <w:iCs/>
              </w:rPr>
            </w:pPr>
            <w:r>
              <w:rPr>
                <w:rFonts w:ascii="Trebuchet MS" w:hAnsi="Trebuchet MS"/>
                <w:b/>
                <w:bCs/>
                <w:i/>
                <w:iCs/>
              </w:rPr>
              <w:t>+</w:t>
            </w:r>
            <w:r w:rsidRPr="0053497A">
              <w:rPr>
                <w:rFonts w:ascii="Trebuchet MS" w:hAnsi="Trebuchet MS"/>
                <w:b/>
                <w:bCs/>
                <w:i/>
                <w:iCs/>
              </w:rPr>
              <w:t>Fire ax</w:t>
            </w:r>
            <w:r>
              <w:rPr>
                <w:rFonts w:ascii="Trebuchet MS" w:hAnsi="Trebuchet MS"/>
                <w:b/>
                <w:bCs/>
                <w:i/>
                <w:iCs/>
              </w:rPr>
              <w:t>es</w:t>
            </w:r>
            <w:r w:rsidRPr="0053497A">
              <w:rPr>
                <w:rFonts w:ascii="Trebuchet MS" w:hAnsi="Trebuchet MS"/>
                <w:b/>
                <w:bCs/>
                <w:i/>
                <w:iCs/>
              </w:rPr>
              <w:t xml:space="preserve"> with case</w:t>
            </w:r>
            <w:r>
              <w:rPr>
                <w:rFonts w:ascii="Trebuchet MS" w:hAnsi="Trebuchet MS"/>
                <w:b/>
                <w:bCs/>
                <w:i/>
                <w:iCs/>
              </w:rPr>
              <w:t>s</w:t>
            </w:r>
          </w:p>
        </w:tc>
        <w:tc>
          <w:tcPr>
            <w:tcW w:w="1701" w:type="dxa"/>
          </w:tcPr>
          <w:p w14:paraId="440632C3" w14:textId="6453886E" w:rsidR="005E7AC8" w:rsidRDefault="005E7AC8" w:rsidP="005A6F9A">
            <w:pPr>
              <w:spacing w:before="120" w:after="120"/>
              <w:jc w:val="center"/>
              <w:rPr>
                <w:rFonts w:ascii="Trebuchet MS" w:hAnsi="Trebuchet MS"/>
                <w:b/>
                <w:bCs/>
                <w:i/>
                <w:iCs/>
              </w:rPr>
            </w:pPr>
            <w:r>
              <w:rPr>
                <w:rFonts w:ascii="Trebuchet MS" w:hAnsi="Trebuchet MS"/>
                <w:b/>
                <w:bCs/>
                <w:i/>
                <w:iCs/>
              </w:rPr>
              <w:t>Simplified tender</w:t>
            </w:r>
          </w:p>
        </w:tc>
        <w:tc>
          <w:tcPr>
            <w:tcW w:w="2693" w:type="dxa"/>
          </w:tcPr>
          <w:p w14:paraId="3CD64585" w14:textId="5B1138BC" w:rsidR="005E7AC8" w:rsidRPr="00D14DC4" w:rsidRDefault="005E7AC8" w:rsidP="005A6F9A">
            <w:pPr>
              <w:spacing w:before="120" w:after="120"/>
              <w:ind w:left="-1428"/>
              <w:jc w:val="center"/>
              <w:rPr>
                <w:rFonts w:ascii="Trebuchet MS" w:hAnsi="Trebuchet MS"/>
                <w:b/>
                <w:bCs/>
                <w:i/>
                <w:iCs/>
              </w:rPr>
            </w:pPr>
            <w:r w:rsidRPr="00D14DC4">
              <w:rPr>
                <w:rFonts w:ascii="Trebuchet MS" w:hAnsi="Trebuchet MS"/>
                <w:b/>
                <w:bCs/>
                <w:i/>
                <w:iCs/>
              </w:rPr>
              <w:t>Equipment</w:t>
            </w:r>
          </w:p>
        </w:tc>
      </w:tr>
    </w:tbl>
    <w:p w14:paraId="1806D434" w14:textId="3CBB739E" w:rsidR="00C45D4B" w:rsidRDefault="00C45D4B" w:rsidP="005E7AC8">
      <w:pPr>
        <w:autoSpaceDE w:val="0"/>
        <w:autoSpaceDN w:val="0"/>
        <w:adjustRightInd w:val="0"/>
        <w:spacing w:before="240"/>
        <w:ind w:right="450"/>
        <w:rPr>
          <w:rFonts w:ascii="Times New Roman" w:hAnsi="Times New Roman"/>
          <w:sz w:val="22"/>
          <w:szCs w:val="22"/>
        </w:rPr>
      </w:pPr>
      <w:r w:rsidRPr="00C45D4B">
        <w:rPr>
          <w:rFonts w:ascii="Times New Roman" w:hAnsi="Times New Roman"/>
          <w:sz w:val="22"/>
          <w:szCs w:val="22"/>
        </w:rPr>
        <w:t xml:space="preserve">It should be noted that the above </w:t>
      </w:r>
      <w:r w:rsidR="005E7AC8">
        <w:rPr>
          <w:rFonts w:ascii="Times New Roman" w:hAnsi="Times New Roman"/>
          <w:sz w:val="22"/>
          <w:szCs w:val="22"/>
        </w:rPr>
        <w:t>Contracting</w:t>
      </w:r>
      <w:r w:rsidRPr="00C45D4B">
        <w:rPr>
          <w:rFonts w:ascii="Times New Roman" w:hAnsi="Times New Roman"/>
          <w:sz w:val="22"/>
          <w:szCs w:val="22"/>
        </w:rPr>
        <w:t xml:space="preserve"> Plan might be revised during implementation.</w:t>
      </w:r>
    </w:p>
    <w:p w14:paraId="59834F3E" w14:textId="44F47521" w:rsidR="007E26A5" w:rsidRPr="007E26A5" w:rsidRDefault="007E26A5" w:rsidP="007E26A5">
      <w:pPr>
        <w:autoSpaceDE w:val="0"/>
        <w:autoSpaceDN w:val="0"/>
        <w:adjustRightInd w:val="0"/>
        <w:spacing w:before="240" w:after="0"/>
        <w:ind w:right="450"/>
        <w:rPr>
          <w:rFonts w:ascii="Times New Roman" w:hAnsi="Times New Roman"/>
          <w:sz w:val="22"/>
          <w:szCs w:val="22"/>
        </w:rPr>
      </w:pPr>
      <w:r>
        <w:rPr>
          <w:rFonts w:ascii="Times New Roman" w:hAnsi="Times New Roman"/>
          <w:sz w:val="22"/>
          <w:szCs w:val="22"/>
        </w:rPr>
        <w:t>Contractor</w:t>
      </w:r>
      <w:r w:rsidRPr="007E26A5">
        <w:rPr>
          <w:rFonts w:ascii="Times New Roman" w:hAnsi="Times New Roman"/>
          <w:sz w:val="22"/>
          <w:szCs w:val="22"/>
        </w:rPr>
        <w:t xml:space="preserve"> is obliged to send all prepared documents by e-mail to the Contracting Authority. </w:t>
      </w:r>
    </w:p>
    <w:p w14:paraId="1D83D6EA" w14:textId="77777777" w:rsidR="007E26A5" w:rsidRPr="007E26A5" w:rsidRDefault="007E26A5" w:rsidP="007E26A5">
      <w:pPr>
        <w:autoSpaceDE w:val="0"/>
        <w:autoSpaceDN w:val="0"/>
        <w:adjustRightInd w:val="0"/>
        <w:spacing w:before="240"/>
        <w:ind w:right="450"/>
        <w:rPr>
          <w:rFonts w:ascii="Times New Roman" w:hAnsi="Times New Roman"/>
          <w:sz w:val="22"/>
          <w:szCs w:val="22"/>
        </w:rPr>
      </w:pPr>
    </w:p>
    <w:p w14:paraId="65D89D3B" w14:textId="48283EA9" w:rsidR="007E26A5" w:rsidRPr="007E26A5" w:rsidRDefault="007E26A5" w:rsidP="007E26A5">
      <w:pPr>
        <w:autoSpaceDE w:val="0"/>
        <w:autoSpaceDN w:val="0"/>
        <w:adjustRightInd w:val="0"/>
        <w:spacing w:before="240"/>
        <w:ind w:right="450"/>
        <w:rPr>
          <w:rFonts w:ascii="Times New Roman" w:hAnsi="Times New Roman"/>
          <w:sz w:val="22"/>
          <w:szCs w:val="22"/>
        </w:rPr>
      </w:pPr>
      <w:r w:rsidRPr="007E26A5">
        <w:rPr>
          <w:rFonts w:ascii="Times New Roman" w:hAnsi="Times New Roman"/>
          <w:sz w:val="22"/>
          <w:szCs w:val="22"/>
        </w:rPr>
        <w:t xml:space="preserve">In the case of request for any changes in the tender dossiers, the </w:t>
      </w:r>
      <w:r>
        <w:rPr>
          <w:rFonts w:ascii="Times New Roman" w:hAnsi="Times New Roman"/>
          <w:sz w:val="22"/>
          <w:szCs w:val="22"/>
        </w:rPr>
        <w:t>Contractor</w:t>
      </w:r>
      <w:r w:rsidRPr="007E26A5">
        <w:rPr>
          <w:rFonts w:ascii="Times New Roman" w:hAnsi="Times New Roman"/>
          <w:sz w:val="22"/>
          <w:szCs w:val="22"/>
        </w:rPr>
        <w:t xml:space="preserve"> is obligated to adopt them and to send revised tender dossier back to the Contracting Authority in a timely manner, the latest by 10 days, depending on the volume of requested changes. </w:t>
      </w:r>
    </w:p>
    <w:p w14:paraId="33DE3733" w14:textId="224739FB" w:rsidR="007E26A5" w:rsidRPr="007E26A5" w:rsidRDefault="007E26A5" w:rsidP="007E26A5">
      <w:pPr>
        <w:autoSpaceDE w:val="0"/>
        <w:autoSpaceDN w:val="0"/>
        <w:adjustRightInd w:val="0"/>
        <w:spacing w:before="240"/>
        <w:ind w:right="450"/>
        <w:rPr>
          <w:rFonts w:ascii="Times New Roman" w:hAnsi="Times New Roman"/>
          <w:sz w:val="22"/>
          <w:szCs w:val="22"/>
        </w:rPr>
      </w:pPr>
      <w:r w:rsidRPr="007E26A5">
        <w:rPr>
          <w:rFonts w:ascii="Times New Roman" w:hAnsi="Times New Roman"/>
          <w:sz w:val="22"/>
          <w:szCs w:val="22"/>
        </w:rPr>
        <w:t xml:space="preserve">The Contracting Authority is obligated to provide all the necessary information to the </w:t>
      </w:r>
      <w:r>
        <w:rPr>
          <w:rFonts w:ascii="Times New Roman" w:hAnsi="Times New Roman"/>
          <w:sz w:val="22"/>
          <w:szCs w:val="22"/>
        </w:rPr>
        <w:t>Contractor</w:t>
      </w:r>
      <w:r w:rsidRPr="007E26A5">
        <w:rPr>
          <w:rFonts w:ascii="Times New Roman" w:hAnsi="Times New Roman"/>
          <w:sz w:val="22"/>
          <w:szCs w:val="22"/>
        </w:rPr>
        <w:t xml:space="preserve"> needed for the preparation of Terms of References, Technical Specifications. The Contracting Authority is also obligated to prepare the list of potential tenderers and to send it to the Consultant to prepare the List of entities, where applicable.</w:t>
      </w:r>
    </w:p>
    <w:p w14:paraId="4E6310AA" w14:textId="77777777" w:rsidR="007E26A5" w:rsidRPr="007E26A5" w:rsidRDefault="007E26A5" w:rsidP="007E26A5">
      <w:pPr>
        <w:autoSpaceDE w:val="0"/>
        <w:autoSpaceDN w:val="0"/>
        <w:adjustRightInd w:val="0"/>
        <w:spacing w:before="240"/>
        <w:ind w:right="450"/>
        <w:rPr>
          <w:rFonts w:ascii="Times New Roman" w:hAnsi="Times New Roman"/>
          <w:sz w:val="22"/>
          <w:szCs w:val="22"/>
        </w:rPr>
      </w:pPr>
      <w:r w:rsidRPr="007E26A5">
        <w:rPr>
          <w:rFonts w:ascii="Times New Roman" w:hAnsi="Times New Roman"/>
          <w:sz w:val="22"/>
          <w:szCs w:val="22"/>
        </w:rPr>
        <w:t>The dates foreseen for the compilation of public procurement procedures may change and all details will be communicated by the Contracting Authority to the Contractor during the execution of the contract.</w:t>
      </w:r>
    </w:p>
    <w:p w14:paraId="46587D7F" w14:textId="49CB7A3B" w:rsidR="007E26A5" w:rsidRPr="007E26A5" w:rsidRDefault="007E26A5" w:rsidP="007E26A5">
      <w:pPr>
        <w:autoSpaceDE w:val="0"/>
        <w:autoSpaceDN w:val="0"/>
        <w:adjustRightInd w:val="0"/>
        <w:spacing w:before="240"/>
        <w:ind w:right="450"/>
        <w:rPr>
          <w:rFonts w:ascii="Times New Roman" w:hAnsi="Times New Roman"/>
          <w:sz w:val="22"/>
          <w:szCs w:val="22"/>
        </w:rPr>
      </w:pPr>
      <w:r w:rsidRPr="007E26A5">
        <w:rPr>
          <w:rFonts w:ascii="Times New Roman" w:hAnsi="Times New Roman"/>
          <w:sz w:val="22"/>
          <w:szCs w:val="22"/>
        </w:rPr>
        <w:t xml:space="preserve">The Contractor should participate in tender evaluations upon Contracting Authority request at the premises of the Contracting Authority. The Contractor is required to participate in the opening, examination, evaluation and ranking of tenders or applications, upon the request of the Contracting Authority, at their premises, in the role of Contractor and internal monitoring. </w:t>
      </w:r>
    </w:p>
    <w:p w14:paraId="7E4F3B47" w14:textId="13040BD6" w:rsidR="005E7AC8" w:rsidRPr="007E26A5" w:rsidRDefault="007E26A5" w:rsidP="007E26A5">
      <w:pPr>
        <w:autoSpaceDE w:val="0"/>
        <w:autoSpaceDN w:val="0"/>
        <w:adjustRightInd w:val="0"/>
        <w:spacing w:before="240"/>
        <w:ind w:right="450"/>
        <w:rPr>
          <w:rFonts w:ascii="Times New Roman" w:hAnsi="Times New Roman"/>
          <w:sz w:val="22"/>
          <w:szCs w:val="22"/>
        </w:rPr>
      </w:pPr>
      <w:r w:rsidRPr="007E26A5">
        <w:rPr>
          <w:rFonts w:ascii="Times New Roman" w:hAnsi="Times New Roman"/>
          <w:sz w:val="22"/>
          <w:szCs w:val="22"/>
        </w:rPr>
        <w:t>Also, the service should include the preparation of contracts and notification</w:t>
      </w:r>
      <w:r>
        <w:rPr>
          <w:rFonts w:ascii="Times New Roman" w:hAnsi="Times New Roman"/>
          <w:sz w:val="22"/>
          <w:szCs w:val="22"/>
        </w:rPr>
        <w:t>s</w:t>
      </w:r>
      <w:r w:rsidRPr="007E26A5">
        <w:rPr>
          <w:rFonts w:ascii="Times New Roman" w:hAnsi="Times New Roman"/>
          <w:sz w:val="22"/>
          <w:szCs w:val="22"/>
        </w:rPr>
        <w:t xml:space="preserve"> to candidates, as well as contract addendums if the case may be.</w:t>
      </w:r>
    </w:p>
    <w:p w14:paraId="3B1BC71A" w14:textId="77D11A55" w:rsidR="00781C2B" w:rsidRDefault="00781C2B" w:rsidP="00593217">
      <w:pPr>
        <w:keepNext/>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 xml:space="preserve">completed </w:t>
      </w:r>
      <w:r w:rsidRPr="00781C2B">
        <w:rPr>
          <w:rFonts w:ascii="Times New Roman" w:hAnsi="Times New Roman"/>
          <w:i/>
          <w:sz w:val="22"/>
          <w:szCs w:val="22"/>
        </w:rPr>
        <w:t>by the end of January 2026 at the latest</w:t>
      </w:r>
      <w:r w:rsidRPr="00F63CD4">
        <w:rPr>
          <w:rFonts w:ascii="Times New Roman" w:hAnsi="Times New Roman"/>
          <w:i/>
          <w:sz w:val="22"/>
          <w:szCs w:val="22"/>
        </w:rPr>
        <w:t>.</w:t>
      </w:r>
    </w:p>
    <w:p w14:paraId="2D22F9CF" w14:textId="61D6DA99" w:rsidR="00593217" w:rsidRDefault="00593217" w:rsidP="00EC640B">
      <w:pPr>
        <w:pStyle w:val="Listaszerbekezds"/>
        <w:keepNext/>
        <w:numPr>
          <w:ilvl w:val="0"/>
          <w:numId w:val="25"/>
        </w:numPr>
        <w:spacing w:after="120"/>
        <w:ind w:left="714" w:hanging="357"/>
      </w:pPr>
      <w:r>
        <w:rPr>
          <w:rFonts w:ascii="Times New Roman" w:hAnsi="Times New Roman"/>
          <w:b/>
          <w:sz w:val="24"/>
          <w:szCs w:val="24"/>
        </w:rPr>
        <w:t>Financial management services</w:t>
      </w:r>
    </w:p>
    <w:p w14:paraId="4958F287" w14:textId="34FD68DB" w:rsidR="00575838" w:rsidRPr="00EC640B" w:rsidRDefault="000C5936" w:rsidP="00EC640B">
      <w:pPr>
        <w:keepNext/>
        <w:rPr>
          <w:rFonts w:ascii="Times New Roman" w:hAnsi="Times New Roman"/>
          <w:sz w:val="22"/>
          <w:szCs w:val="22"/>
        </w:rPr>
      </w:pPr>
      <w:r w:rsidRPr="00EC640B">
        <w:rPr>
          <w:rFonts w:ascii="Times New Roman" w:hAnsi="Times New Roman"/>
          <w:sz w:val="22"/>
          <w:szCs w:val="22"/>
        </w:rPr>
        <w:t>The external financial expert has to elaborate and prepare all the documents needed for reporting the expenditures. The external financial management will elaborate the financial</w:t>
      </w:r>
      <w:r w:rsidR="00EC640B">
        <w:rPr>
          <w:rFonts w:ascii="Times New Roman" w:hAnsi="Times New Roman"/>
          <w:sz w:val="22"/>
          <w:szCs w:val="22"/>
        </w:rPr>
        <w:t xml:space="preserve"> reports of PP at partner level</w:t>
      </w:r>
      <w:r w:rsidR="00EC640B" w:rsidRPr="00EC640B">
        <w:rPr>
          <w:rFonts w:ascii="Times New Roman" w:hAnsi="Times New Roman"/>
          <w:sz w:val="22"/>
          <w:szCs w:val="22"/>
        </w:rPr>
        <w:t xml:space="preserve"> </w:t>
      </w:r>
      <w:r w:rsidR="00575838" w:rsidRPr="00EC640B">
        <w:rPr>
          <w:rFonts w:ascii="Times New Roman" w:hAnsi="Times New Roman"/>
          <w:sz w:val="22"/>
          <w:szCs w:val="22"/>
        </w:rPr>
        <w:t xml:space="preserve">and submit all partner reports on JEMS platform in English language on behalf of the Contracting Authority according to the </w:t>
      </w:r>
      <w:r w:rsidR="00EC640B" w:rsidRPr="00C45D4B">
        <w:rPr>
          <w:rFonts w:ascii="Times New Roman" w:hAnsi="Times New Roman"/>
          <w:sz w:val="22"/>
          <w:szCs w:val="22"/>
        </w:rPr>
        <w:t xml:space="preserve">procurement procedures for project "Prevention and disaster management across borders” respecting the </w:t>
      </w:r>
      <w:proofErr w:type="spellStart"/>
      <w:r w:rsidR="00EC640B" w:rsidRPr="00C45D4B">
        <w:rPr>
          <w:rFonts w:ascii="Times New Roman" w:hAnsi="Times New Roman"/>
          <w:sz w:val="22"/>
          <w:szCs w:val="22"/>
        </w:rPr>
        <w:t>Interreg</w:t>
      </w:r>
      <w:proofErr w:type="spellEnd"/>
      <w:r w:rsidR="00EC640B" w:rsidRPr="00C45D4B">
        <w:rPr>
          <w:rFonts w:ascii="Times New Roman" w:hAnsi="Times New Roman"/>
          <w:sz w:val="22"/>
          <w:szCs w:val="22"/>
        </w:rPr>
        <w:t xml:space="preserve"> VI-A IPA Romania-Serbia Programme</w:t>
      </w:r>
      <w:r w:rsidR="00575838" w:rsidRPr="00EC640B">
        <w:rPr>
          <w:rFonts w:ascii="Times New Roman" w:hAnsi="Times New Roman"/>
          <w:sz w:val="22"/>
          <w:szCs w:val="22"/>
        </w:rPr>
        <w:t xml:space="preserve">'s requirements. </w:t>
      </w:r>
      <w:r w:rsidR="003C372E" w:rsidRPr="003C372E">
        <w:rPr>
          <w:rFonts w:ascii="Times New Roman" w:hAnsi="Times New Roman"/>
          <w:sz w:val="22"/>
          <w:szCs w:val="22"/>
        </w:rPr>
        <w:t xml:space="preserve">The reports include the preparation of a narrative and financial part based on the information and data received from the Contracting Authority </w:t>
      </w:r>
      <w:r w:rsidR="003C372E">
        <w:rPr>
          <w:rFonts w:ascii="Times New Roman" w:hAnsi="Times New Roman"/>
          <w:sz w:val="22"/>
          <w:szCs w:val="22"/>
        </w:rPr>
        <w:t>and</w:t>
      </w:r>
      <w:r w:rsidR="00575838" w:rsidRPr="00EC640B">
        <w:rPr>
          <w:rFonts w:ascii="Times New Roman" w:hAnsi="Times New Roman"/>
          <w:sz w:val="22"/>
          <w:szCs w:val="22"/>
        </w:rPr>
        <w:t xml:space="preserve"> must be prepared every 3-month periods throughout the </w:t>
      </w:r>
      <w:r w:rsidR="003C372E">
        <w:rPr>
          <w:rFonts w:ascii="Times New Roman" w:hAnsi="Times New Roman"/>
          <w:sz w:val="22"/>
          <w:szCs w:val="22"/>
        </w:rPr>
        <w:t>implementation</w:t>
      </w:r>
      <w:r w:rsidR="00575838" w:rsidRPr="00EC640B">
        <w:rPr>
          <w:rFonts w:ascii="Times New Roman" w:hAnsi="Times New Roman"/>
          <w:sz w:val="22"/>
          <w:szCs w:val="22"/>
        </w:rPr>
        <w:t xml:space="preserve"> period. </w:t>
      </w:r>
      <w:r w:rsidR="00EC640B">
        <w:rPr>
          <w:rFonts w:ascii="Times New Roman" w:hAnsi="Times New Roman"/>
          <w:sz w:val="22"/>
          <w:szCs w:val="22"/>
        </w:rPr>
        <w:t xml:space="preserve">Total </w:t>
      </w:r>
      <w:r w:rsidR="00A46D9C">
        <w:rPr>
          <w:rFonts w:ascii="Times New Roman" w:hAnsi="Times New Roman"/>
          <w:sz w:val="22"/>
          <w:szCs w:val="22"/>
        </w:rPr>
        <w:t>6 (</w:t>
      </w:r>
      <w:r w:rsidR="00EC640B">
        <w:rPr>
          <w:rFonts w:ascii="Times New Roman" w:hAnsi="Times New Roman"/>
          <w:sz w:val="22"/>
          <w:szCs w:val="22"/>
        </w:rPr>
        <w:t>six</w:t>
      </w:r>
      <w:r w:rsidR="00A46D9C">
        <w:rPr>
          <w:rFonts w:ascii="Times New Roman" w:hAnsi="Times New Roman"/>
          <w:sz w:val="22"/>
          <w:szCs w:val="22"/>
        </w:rPr>
        <w:t>)</w:t>
      </w:r>
      <w:r w:rsidR="00EC640B">
        <w:rPr>
          <w:rFonts w:ascii="Times New Roman" w:hAnsi="Times New Roman"/>
          <w:sz w:val="22"/>
          <w:szCs w:val="22"/>
        </w:rPr>
        <w:t xml:space="preserve"> progress reports have to developed and submitted through JEMS. </w:t>
      </w:r>
      <w:r w:rsidR="00575838" w:rsidRPr="00EC640B">
        <w:rPr>
          <w:rFonts w:ascii="Times New Roman" w:hAnsi="Times New Roman"/>
          <w:sz w:val="22"/>
          <w:szCs w:val="22"/>
        </w:rPr>
        <w:t xml:space="preserve">The </w:t>
      </w:r>
      <w:r w:rsidR="00EC640B" w:rsidRPr="007E26A5">
        <w:rPr>
          <w:rFonts w:ascii="Times New Roman" w:hAnsi="Times New Roman"/>
          <w:sz w:val="22"/>
          <w:szCs w:val="22"/>
        </w:rPr>
        <w:t xml:space="preserve">Contractor </w:t>
      </w:r>
      <w:r w:rsidR="00575838" w:rsidRPr="00EC640B">
        <w:rPr>
          <w:rFonts w:ascii="Times New Roman" w:hAnsi="Times New Roman"/>
          <w:sz w:val="22"/>
          <w:szCs w:val="22"/>
        </w:rPr>
        <w:t>must also prepare and submit clarification when requested from Programme authorities</w:t>
      </w:r>
      <w:r w:rsidR="00EC640B">
        <w:rPr>
          <w:rFonts w:ascii="Times New Roman" w:hAnsi="Times New Roman"/>
          <w:sz w:val="22"/>
          <w:szCs w:val="22"/>
        </w:rPr>
        <w:t>.</w:t>
      </w:r>
    </w:p>
    <w:p w14:paraId="37648F06" w14:textId="446287D4" w:rsidR="00781C2B" w:rsidRDefault="00A46D9C" w:rsidP="00935F4D">
      <w:pPr>
        <w:keepNext/>
        <w:rPr>
          <w:rFonts w:ascii="Times New Roman" w:hAnsi="Times New Roman"/>
          <w:sz w:val="22"/>
          <w:szCs w:val="22"/>
          <w:lang w:eastAsia="hu-HU"/>
        </w:rPr>
      </w:pPr>
      <w:r w:rsidRPr="000952CB">
        <w:rPr>
          <w:rFonts w:ascii="Times New Roman" w:hAnsi="Times New Roman"/>
          <w:sz w:val="22"/>
          <w:szCs w:val="22"/>
          <w:lang w:eastAsia="hu-HU"/>
        </w:rPr>
        <w:t>In terms of project administration, the service will ensure proper documentation management by preparing and organizing all necessary documents for archiving and storage. It will also assess the adequacy of the collected data and assist in gathering and preparing all required supporting documents.</w:t>
      </w:r>
    </w:p>
    <w:p w14:paraId="345D48AA" w14:textId="0D2EE5EC" w:rsidR="00A46D9C" w:rsidRPr="00EE132E" w:rsidRDefault="00A46D9C" w:rsidP="00A46D9C">
      <w:pPr>
        <w:spacing w:after="0"/>
        <w:rPr>
          <w:rFonts w:ascii="Times New Roman" w:hAnsi="Times New Roman"/>
          <w:sz w:val="22"/>
          <w:szCs w:val="22"/>
        </w:rPr>
      </w:pPr>
      <w:r w:rsidRPr="00EE132E">
        <w:rPr>
          <w:rFonts w:ascii="Times New Roman" w:hAnsi="Times New Roman"/>
          <w:sz w:val="22"/>
          <w:szCs w:val="22"/>
        </w:rPr>
        <w:t>The service should also include additional technical assistance and monitoring to ensure that project activities align with the approved plan and budget.</w:t>
      </w:r>
      <w:r>
        <w:rPr>
          <w:rFonts w:ascii="Times New Roman" w:hAnsi="Times New Roman"/>
          <w:sz w:val="22"/>
          <w:szCs w:val="22"/>
        </w:rPr>
        <w:t xml:space="preserve"> All contracts, their dynamic and amounts of payment should be followed and inform in advance the CA.  </w:t>
      </w:r>
    </w:p>
    <w:p w14:paraId="79B97CB8" w14:textId="77777777" w:rsidR="00A46D9C" w:rsidRPr="00EE132E" w:rsidRDefault="00A46D9C" w:rsidP="00A46D9C">
      <w:pPr>
        <w:spacing w:after="0"/>
        <w:rPr>
          <w:rFonts w:ascii="Times New Roman" w:hAnsi="Times New Roman"/>
          <w:sz w:val="22"/>
          <w:szCs w:val="22"/>
        </w:rPr>
      </w:pPr>
    </w:p>
    <w:p w14:paraId="5BF2A351" w14:textId="677C6E63" w:rsidR="00A46D9C" w:rsidRPr="006E138C" w:rsidRDefault="00A46D9C" w:rsidP="001E05FE">
      <w:pPr>
        <w:rPr>
          <w:rFonts w:ascii="Times New Roman" w:hAnsi="Times New Roman"/>
          <w:color w:val="FF0000"/>
          <w:sz w:val="22"/>
          <w:szCs w:val="22"/>
        </w:rPr>
      </w:pPr>
      <w:r w:rsidRPr="00EE132E">
        <w:rPr>
          <w:rFonts w:ascii="Times New Roman" w:hAnsi="Times New Roman"/>
          <w:sz w:val="22"/>
          <w:szCs w:val="22"/>
        </w:rPr>
        <w:t xml:space="preserve">If requested by the Contracting Authority, the </w:t>
      </w:r>
      <w:r w:rsidRPr="007E26A5">
        <w:rPr>
          <w:rFonts w:ascii="Times New Roman" w:hAnsi="Times New Roman"/>
          <w:sz w:val="22"/>
          <w:szCs w:val="22"/>
        </w:rPr>
        <w:t xml:space="preserve">Contractor </w:t>
      </w:r>
      <w:r w:rsidRPr="00EE132E">
        <w:rPr>
          <w:rFonts w:ascii="Times New Roman" w:hAnsi="Times New Roman"/>
          <w:sz w:val="22"/>
          <w:szCs w:val="22"/>
        </w:rPr>
        <w:t xml:space="preserve">will assist in preparing project modification requests in compliance with </w:t>
      </w:r>
      <w:proofErr w:type="spellStart"/>
      <w:r w:rsidR="003C372E" w:rsidRPr="00C45D4B">
        <w:rPr>
          <w:rFonts w:ascii="Times New Roman" w:hAnsi="Times New Roman"/>
          <w:sz w:val="22"/>
          <w:szCs w:val="22"/>
        </w:rPr>
        <w:t>Interreg</w:t>
      </w:r>
      <w:proofErr w:type="spellEnd"/>
      <w:r w:rsidR="003C372E" w:rsidRPr="00C45D4B">
        <w:rPr>
          <w:rFonts w:ascii="Times New Roman" w:hAnsi="Times New Roman"/>
          <w:sz w:val="22"/>
          <w:szCs w:val="22"/>
        </w:rPr>
        <w:t xml:space="preserve"> IPA </w:t>
      </w:r>
      <w:r w:rsidRPr="00EE132E">
        <w:rPr>
          <w:rFonts w:ascii="Times New Roman" w:hAnsi="Times New Roman"/>
          <w:sz w:val="22"/>
          <w:szCs w:val="22"/>
        </w:rPr>
        <w:t xml:space="preserve">Programme requirements. </w:t>
      </w:r>
    </w:p>
    <w:p w14:paraId="21F8F2CF" w14:textId="4B21C616" w:rsidR="00781C2B" w:rsidRDefault="00781C2B" w:rsidP="00935F4D">
      <w:pPr>
        <w:keepNext/>
        <w:rPr>
          <w:rFonts w:ascii="Times New Roman" w:hAnsi="Times New Roman"/>
          <w:sz w:val="22"/>
          <w:szCs w:val="22"/>
        </w:rPr>
      </w:pPr>
      <w:r w:rsidRPr="00F63CD4">
        <w:rPr>
          <w:rFonts w:ascii="Times New Roman" w:hAnsi="Times New Roman"/>
          <w:i/>
          <w:sz w:val="22"/>
          <w:szCs w:val="22"/>
        </w:rPr>
        <w:t xml:space="preserve">This </w:t>
      </w:r>
      <w:r>
        <w:rPr>
          <w:rFonts w:ascii="Times New Roman" w:hAnsi="Times New Roman"/>
          <w:i/>
          <w:sz w:val="22"/>
          <w:szCs w:val="22"/>
        </w:rPr>
        <w:t>activity</w:t>
      </w:r>
      <w:r w:rsidRPr="00F63CD4">
        <w:rPr>
          <w:rFonts w:ascii="Times New Roman" w:hAnsi="Times New Roman"/>
          <w:i/>
          <w:sz w:val="22"/>
          <w:szCs w:val="22"/>
        </w:rPr>
        <w:t xml:space="preserve"> should be </w:t>
      </w:r>
      <w:r>
        <w:rPr>
          <w:rFonts w:ascii="Times New Roman" w:hAnsi="Times New Roman"/>
          <w:i/>
          <w:sz w:val="22"/>
          <w:szCs w:val="22"/>
        </w:rPr>
        <w:t>carried out</w:t>
      </w:r>
      <w:r w:rsidRPr="00F63CD4">
        <w:rPr>
          <w:rFonts w:ascii="Times New Roman" w:hAnsi="Times New Roman"/>
          <w:i/>
          <w:sz w:val="22"/>
          <w:szCs w:val="22"/>
        </w:rPr>
        <w:t xml:space="preserve"> </w:t>
      </w:r>
      <w:r>
        <w:rPr>
          <w:rFonts w:ascii="Times New Roman" w:hAnsi="Times New Roman"/>
          <w:i/>
          <w:sz w:val="22"/>
          <w:szCs w:val="22"/>
        </w:rPr>
        <w:t>until the end of Jun</w:t>
      </w:r>
      <w:r w:rsidRPr="00F63CD4">
        <w:rPr>
          <w:rFonts w:ascii="Times New Roman" w:hAnsi="Times New Roman"/>
          <w:i/>
          <w:sz w:val="22"/>
          <w:szCs w:val="22"/>
        </w:rPr>
        <w:t xml:space="preserve"> 20</w:t>
      </w:r>
      <w:r>
        <w:rPr>
          <w:rFonts w:ascii="Times New Roman" w:hAnsi="Times New Roman"/>
          <w:i/>
          <w:sz w:val="22"/>
          <w:szCs w:val="22"/>
        </w:rPr>
        <w:t>26</w:t>
      </w:r>
      <w:r w:rsidRPr="00F63CD4">
        <w:rPr>
          <w:rFonts w:ascii="Times New Roman" w:hAnsi="Times New Roman"/>
          <w:i/>
          <w:sz w:val="22"/>
          <w:szCs w:val="22"/>
        </w:rPr>
        <w:t>.</w:t>
      </w:r>
    </w:p>
    <w:p w14:paraId="5A9FF94E" w14:textId="77777777" w:rsidR="00D81857" w:rsidRPr="0063749B" w:rsidRDefault="00D81857" w:rsidP="009D2CAF">
      <w:pPr>
        <w:pStyle w:val="Cmsor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Cmsor3"/>
        <w:keepNext w:val="0"/>
      </w:pPr>
      <w:r w:rsidRPr="0063749B">
        <w:t>Responsible body</w:t>
      </w:r>
    </w:p>
    <w:p w14:paraId="2039DAE9" w14:textId="4DBBAE96" w:rsidR="00D81857" w:rsidRPr="0063749B" w:rsidRDefault="00275C8E" w:rsidP="008D141B">
      <w:pPr>
        <w:rPr>
          <w:rFonts w:ascii="Times New Roman" w:hAnsi="Times New Roman"/>
          <w:sz w:val="22"/>
          <w:szCs w:val="22"/>
        </w:rPr>
      </w:pPr>
      <w:r w:rsidRPr="00275C8E">
        <w:rPr>
          <w:rFonts w:ascii="Times New Roman" w:hAnsi="Times New Roman"/>
          <w:sz w:val="22"/>
          <w:szCs w:val="22"/>
        </w:rPr>
        <w:t xml:space="preserve">The </w:t>
      </w:r>
      <w:r>
        <w:rPr>
          <w:rFonts w:ascii="Times New Roman" w:hAnsi="Times New Roman"/>
          <w:sz w:val="22"/>
          <w:szCs w:val="22"/>
        </w:rPr>
        <w:t>Contractor</w:t>
      </w:r>
      <w:r w:rsidRPr="00275C8E">
        <w:rPr>
          <w:rFonts w:ascii="Times New Roman" w:hAnsi="Times New Roman"/>
          <w:sz w:val="22"/>
          <w:szCs w:val="22"/>
        </w:rPr>
        <w:t xml:space="preserve"> is responsible for all the activities regarding this contract. From the other side, Volunteer Firefighting Association Orom as a Contracting Authority will be responsible for the coordination</w:t>
      </w:r>
      <w:r>
        <w:rPr>
          <w:rFonts w:ascii="Times New Roman" w:hAnsi="Times New Roman"/>
          <w:sz w:val="22"/>
          <w:szCs w:val="22"/>
        </w:rPr>
        <w:t>.</w:t>
      </w:r>
    </w:p>
    <w:p w14:paraId="668FE4E0" w14:textId="77777777" w:rsidR="00D81857" w:rsidRPr="0063749B" w:rsidRDefault="00D81857" w:rsidP="008D141B">
      <w:pPr>
        <w:pStyle w:val="Cmsor3"/>
        <w:keepNext w:val="0"/>
      </w:pPr>
      <w:r w:rsidRPr="0063749B">
        <w:lastRenderedPageBreak/>
        <w:t>Management structure</w:t>
      </w:r>
    </w:p>
    <w:p w14:paraId="394C431C" w14:textId="6D2A905E" w:rsidR="00D81857" w:rsidRPr="0063749B" w:rsidRDefault="00275C8E" w:rsidP="008D141B">
      <w:pPr>
        <w:rPr>
          <w:rFonts w:ascii="Times New Roman" w:hAnsi="Times New Roman"/>
          <w:sz w:val="22"/>
          <w:szCs w:val="22"/>
        </w:rPr>
      </w:pPr>
      <w:r w:rsidRPr="00275C8E">
        <w:rPr>
          <w:rFonts w:ascii="Times New Roman" w:hAnsi="Times New Roman"/>
          <w:sz w:val="22"/>
          <w:szCs w:val="22"/>
        </w:rPr>
        <w:t xml:space="preserve">The responsible person for the overall implementation of the tasks related to this contract and for the coordination of specific activities and implementation of professional details, in the Contracting Authority is </w:t>
      </w:r>
      <w:r>
        <w:rPr>
          <w:rFonts w:ascii="Times New Roman" w:hAnsi="Times New Roman"/>
          <w:sz w:val="22"/>
          <w:szCs w:val="22"/>
        </w:rPr>
        <w:t xml:space="preserve">Gabor </w:t>
      </w:r>
      <w:proofErr w:type="spellStart"/>
      <w:r>
        <w:rPr>
          <w:rFonts w:ascii="Times New Roman" w:hAnsi="Times New Roman"/>
          <w:sz w:val="22"/>
          <w:szCs w:val="22"/>
        </w:rPr>
        <w:t>Gabor</w:t>
      </w:r>
      <w:proofErr w:type="spellEnd"/>
      <w:r w:rsidRPr="00275C8E">
        <w:rPr>
          <w:rFonts w:ascii="Times New Roman" w:hAnsi="Times New Roman"/>
          <w:sz w:val="22"/>
          <w:szCs w:val="22"/>
        </w:rPr>
        <w:t xml:space="preserve">, the </w:t>
      </w:r>
      <w:r>
        <w:rPr>
          <w:rFonts w:ascii="Times New Roman" w:hAnsi="Times New Roman"/>
          <w:sz w:val="22"/>
          <w:szCs w:val="22"/>
        </w:rPr>
        <w:t>team leader</w:t>
      </w:r>
      <w:r w:rsidRPr="00275C8E">
        <w:rPr>
          <w:rFonts w:ascii="Times New Roman" w:hAnsi="Times New Roman"/>
          <w:sz w:val="22"/>
          <w:szCs w:val="22"/>
        </w:rPr>
        <w:t xml:space="preserve"> of the Volunteer Firefighting Association Orom and his project team, assistants</w:t>
      </w:r>
      <w:r>
        <w:rPr>
          <w:rFonts w:ascii="Times New Roman" w:hAnsi="Times New Roman"/>
          <w:sz w:val="22"/>
          <w:szCs w:val="22"/>
        </w:rPr>
        <w:t>.</w:t>
      </w:r>
    </w:p>
    <w:p w14:paraId="3DB76BEE" w14:textId="77777777" w:rsidR="00D81857" w:rsidRPr="0063749B" w:rsidRDefault="00D81857" w:rsidP="008D141B">
      <w:pPr>
        <w:pStyle w:val="Cmsor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51FE7DB0" w:rsidR="00D81857" w:rsidRPr="0063749B" w:rsidRDefault="00275C8E" w:rsidP="008D141B">
      <w:pPr>
        <w:rPr>
          <w:rFonts w:ascii="Times New Roman" w:hAnsi="Times New Roman"/>
          <w:sz w:val="22"/>
          <w:szCs w:val="22"/>
        </w:rPr>
      </w:pPr>
      <w:r w:rsidRPr="00275C8E">
        <w:rPr>
          <w:rFonts w:ascii="Times New Roman" w:hAnsi="Times New Roman"/>
          <w:sz w:val="22"/>
          <w:szCs w:val="22"/>
        </w:rPr>
        <w:t>Not appropriate</w:t>
      </w:r>
      <w:r>
        <w:rPr>
          <w:rFonts w:ascii="Times New Roman" w:hAnsi="Times New Roman"/>
          <w:sz w:val="22"/>
          <w:szCs w:val="22"/>
        </w:rPr>
        <w:t>.</w:t>
      </w:r>
    </w:p>
    <w:p w14:paraId="5FE2BA37" w14:textId="77777777" w:rsidR="00D81857" w:rsidRPr="0063749B" w:rsidRDefault="00D81857" w:rsidP="008A65FE">
      <w:pPr>
        <w:pStyle w:val="Cmsor1"/>
      </w:pPr>
      <w:bookmarkStart w:id="20" w:name="_Toc67320752"/>
      <w:r w:rsidRPr="0063749B">
        <w:t>LOGISTICS AND TIMING</w:t>
      </w:r>
      <w:bookmarkEnd w:id="20"/>
    </w:p>
    <w:p w14:paraId="180ECACA" w14:textId="77777777" w:rsidR="00D81857" w:rsidRPr="0063749B" w:rsidRDefault="00D81857" w:rsidP="009D2CAF">
      <w:pPr>
        <w:pStyle w:val="Cmsor2"/>
      </w:pPr>
      <w:bookmarkStart w:id="21" w:name="_Toc67320753"/>
      <w:r w:rsidRPr="0063749B">
        <w:t>Location</w:t>
      </w:r>
      <w:bookmarkEnd w:id="21"/>
    </w:p>
    <w:p w14:paraId="0A867610" w14:textId="674C3F4E" w:rsidR="00D81857" w:rsidRPr="0063749B" w:rsidRDefault="00275C8E" w:rsidP="008D141B">
      <w:pPr>
        <w:rPr>
          <w:rFonts w:ascii="Times New Roman" w:hAnsi="Times New Roman"/>
          <w:sz w:val="22"/>
          <w:szCs w:val="22"/>
        </w:rPr>
      </w:pPr>
      <w:r>
        <w:rPr>
          <w:rFonts w:ascii="Times New Roman" w:hAnsi="Times New Roman"/>
          <w:sz w:val="22"/>
          <w:szCs w:val="22"/>
        </w:rPr>
        <w:t>Orom</w:t>
      </w:r>
      <w:r w:rsidRPr="00275C8E">
        <w:rPr>
          <w:rFonts w:ascii="Times New Roman" w:hAnsi="Times New Roman"/>
          <w:sz w:val="22"/>
          <w:szCs w:val="22"/>
        </w:rPr>
        <w:t>, North Ba</w:t>
      </w:r>
      <w:r>
        <w:rPr>
          <w:rFonts w:ascii="Times New Roman" w:hAnsi="Times New Roman"/>
          <w:sz w:val="22"/>
          <w:szCs w:val="22"/>
        </w:rPr>
        <w:t>nat</w:t>
      </w:r>
      <w:r w:rsidRPr="00275C8E">
        <w:rPr>
          <w:rFonts w:ascii="Times New Roman" w:hAnsi="Times New Roman"/>
          <w:sz w:val="22"/>
          <w:szCs w:val="22"/>
        </w:rPr>
        <w:t xml:space="preserve"> district, Serbia</w:t>
      </w:r>
    </w:p>
    <w:p w14:paraId="636BECA6" w14:textId="77777777" w:rsidR="00D81857" w:rsidRPr="0063749B" w:rsidRDefault="00875B1B" w:rsidP="009D2CAF">
      <w:pPr>
        <w:pStyle w:val="Cmsor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327DA131"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007D0563">
        <w:rPr>
          <w:rFonts w:ascii="Times New Roman" w:hAnsi="Times New Roman"/>
          <w:sz w:val="22"/>
          <w:szCs w:val="22"/>
        </w:rPr>
        <w:t xml:space="preserve"> date is 18.03.2025.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007D0563">
        <w:rPr>
          <w:rFonts w:ascii="Times New Roman" w:hAnsi="Times New Roman"/>
          <w:sz w:val="22"/>
          <w:szCs w:val="22"/>
        </w:rPr>
        <w:t xml:space="preserve"> of the contract will be 15</w:t>
      </w:r>
      <w:r w:rsidRPr="0063749B">
        <w:rPr>
          <w:rFonts w:ascii="Times New Roman" w:hAnsi="Times New Roman"/>
          <w:sz w:val="22"/>
          <w:szCs w:val="22"/>
        </w:rPr>
        <w:t xml:space="preserve"> months from this date.</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Cmsor1"/>
      </w:pPr>
      <w:bookmarkStart w:id="23" w:name="_Toc67320755"/>
      <w:r w:rsidRPr="0063749B">
        <w:t>REQUIREMENTS</w:t>
      </w:r>
      <w:bookmarkEnd w:id="23"/>
    </w:p>
    <w:p w14:paraId="0D0081B8" w14:textId="77777777" w:rsidR="00D81857" w:rsidRDefault="00875B1B" w:rsidP="009D2CAF">
      <w:pPr>
        <w:pStyle w:val="Cmsor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4639B88A" w14:textId="77777777" w:rsidR="00D81857" w:rsidRPr="0063749B" w:rsidRDefault="00D81857" w:rsidP="008D141B">
      <w:pPr>
        <w:pStyle w:val="Cmsor3"/>
        <w:keepNext w:val="0"/>
      </w:pPr>
      <w:r w:rsidRPr="0063749B">
        <w:t>Key experts</w:t>
      </w:r>
    </w:p>
    <w:p w14:paraId="1B1B9752" w14:textId="14EFAD42" w:rsidR="001C4DD2" w:rsidRPr="009D26A4" w:rsidRDefault="007D0563" w:rsidP="007D0563">
      <w:pPr>
        <w:keepNext/>
        <w:keepLines/>
        <w:rPr>
          <w:rFonts w:ascii="Times New Roman" w:hAnsi="Times New Roman"/>
          <w:sz w:val="22"/>
          <w:szCs w:val="22"/>
        </w:rPr>
      </w:pPr>
      <w:r w:rsidRPr="007D0563">
        <w:rPr>
          <w:rFonts w:ascii="Times New Roman" w:hAnsi="Times New Roman"/>
          <w:sz w:val="22"/>
          <w:szCs w:val="22"/>
        </w:rPr>
        <w:t xml:space="preserve"> </w:t>
      </w:r>
      <w:r w:rsidR="00CF56DC" w:rsidRPr="007D0563">
        <w:rPr>
          <w:rFonts w:ascii="Times New Roman" w:hAnsi="Times New Roman"/>
          <w:sz w:val="22"/>
          <w:szCs w:val="22"/>
        </w:rPr>
        <w:t xml:space="preserve">Key experts are defined and they must </w:t>
      </w:r>
      <w:r w:rsidR="00857B84" w:rsidRPr="007D0563">
        <w:rPr>
          <w:rFonts w:ascii="Times New Roman" w:hAnsi="Times New Roman"/>
          <w:sz w:val="22"/>
          <w:szCs w:val="22"/>
        </w:rPr>
        <w:t xml:space="preserve">submit CVs and </w:t>
      </w:r>
      <w:r w:rsidR="00CF56DC" w:rsidRPr="007D0563">
        <w:rPr>
          <w:rFonts w:ascii="Times New Roman" w:hAnsi="Times New Roman"/>
          <w:sz w:val="22"/>
          <w:szCs w:val="22"/>
        </w:rPr>
        <w:t>sign</w:t>
      </w:r>
      <w:r w:rsidR="00857B84" w:rsidRPr="007D0563">
        <w:rPr>
          <w:rFonts w:ascii="Times New Roman" w:hAnsi="Times New Roman"/>
          <w:sz w:val="22"/>
          <w:szCs w:val="22"/>
        </w:rPr>
        <w:t>ed</w:t>
      </w:r>
      <w:r w:rsidR="00CF56DC" w:rsidRPr="007D0563">
        <w:rPr>
          <w:rFonts w:ascii="Times New Roman" w:hAnsi="Times New Roman"/>
          <w:sz w:val="22"/>
          <w:szCs w:val="22"/>
        </w:rPr>
        <w:t xml:space="preserve"> </w:t>
      </w:r>
      <w:r w:rsidR="00E21553" w:rsidRPr="007D0563">
        <w:rPr>
          <w:rFonts w:ascii="Times New Roman" w:hAnsi="Times New Roman"/>
          <w:sz w:val="22"/>
          <w:szCs w:val="22"/>
        </w:rPr>
        <w:t>s</w:t>
      </w:r>
      <w:r w:rsidR="00CF56DC" w:rsidRPr="007D0563">
        <w:rPr>
          <w:rFonts w:ascii="Times New Roman" w:hAnsi="Times New Roman"/>
          <w:sz w:val="22"/>
          <w:szCs w:val="22"/>
        </w:rPr>
        <w:t xml:space="preserve">tatements of </w:t>
      </w:r>
      <w:r w:rsidR="00E21553" w:rsidRPr="007D0563">
        <w:rPr>
          <w:rFonts w:ascii="Times New Roman" w:hAnsi="Times New Roman"/>
          <w:sz w:val="22"/>
          <w:szCs w:val="22"/>
        </w:rPr>
        <w:t>e</w:t>
      </w:r>
      <w:r w:rsidR="00CF56DC" w:rsidRPr="007D0563">
        <w:rPr>
          <w:rFonts w:ascii="Times New Roman" w:hAnsi="Times New Roman"/>
          <w:sz w:val="22"/>
          <w:szCs w:val="22"/>
        </w:rPr>
        <w:t xml:space="preserve">xclusivity and </w:t>
      </w:r>
      <w:r w:rsidR="00E21553" w:rsidRPr="007D0563">
        <w:rPr>
          <w:rFonts w:ascii="Times New Roman" w:hAnsi="Times New Roman"/>
          <w:sz w:val="22"/>
          <w:szCs w:val="22"/>
        </w:rPr>
        <w:t>a</w:t>
      </w:r>
      <w:r w:rsidR="00CF56DC" w:rsidRPr="007D0563">
        <w:rPr>
          <w:rFonts w:ascii="Times New Roman" w:hAnsi="Times New Roman"/>
          <w:sz w:val="22"/>
          <w:szCs w:val="22"/>
        </w:rPr>
        <w:t>vailability.</w:t>
      </w:r>
      <w:r w:rsidR="00CF56DC" w:rsidRPr="009D26A4">
        <w:rPr>
          <w:rFonts w:ascii="Times New Roman" w:hAnsi="Times New Roman"/>
          <w:sz w:val="22"/>
          <w:szCs w:val="22"/>
        </w:rPr>
        <w:t xml:space="preserve"> </w:t>
      </w:r>
    </w:p>
    <w:p w14:paraId="0C88D400" w14:textId="431BF510" w:rsidR="00D81857" w:rsidRPr="0063749B" w:rsidRDefault="00D81857" w:rsidP="00727260">
      <w:pPr>
        <w:keepNext/>
        <w:rPr>
          <w:rFonts w:ascii="Times New Roman" w:hAnsi="Times New Roman"/>
          <w:sz w:val="22"/>
          <w:szCs w:val="22"/>
        </w:rPr>
      </w:pPr>
      <w:r w:rsidRPr="0032469B">
        <w:rPr>
          <w:rFonts w:ascii="Times New Roman" w:hAnsi="Times New Roman"/>
          <w:sz w:val="22"/>
          <w:szCs w:val="22"/>
        </w:rPr>
        <w:t>All experts who have a crucial role in implementing the contract are referred to as key experts.</w:t>
      </w:r>
      <w:r w:rsidR="00935F4D" w:rsidRPr="0032469B">
        <w:rPr>
          <w:rFonts w:ascii="Times New Roman" w:hAnsi="Times New Roman"/>
          <w:sz w:val="22"/>
          <w:szCs w:val="22"/>
        </w:rPr>
        <w:t xml:space="preserve"> </w:t>
      </w:r>
      <w:r w:rsidRPr="0032469B">
        <w:rPr>
          <w:rFonts w:ascii="Times New Roman" w:hAnsi="Times New Roman"/>
          <w:sz w:val="22"/>
          <w:szCs w:val="22"/>
        </w:rPr>
        <w:t>The profiles of the key experts for this contract are as follows</w:t>
      </w:r>
      <w:r w:rsidR="00857B84" w:rsidRPr="0032469B">
        <w:rPr>
          <w:rFonts w:ascii="Times New Roman" w:hAnsi="Times New Roman"/>
          <w:sz w:val="22"/>
          <w:szCs w:val="22"/>
        </w:rPr>
        <w:t>:</w:t>
      </w:r>
    </w:p>
    <w:p w14:paraId="0A3A20E7" w14:textId="72EDF016" w:rsidR="0032469B" w:rsidRPr="0032469B" w:rsidRDefault="0032469B" w:rsidP="0032469B">
      <w:pPr>
        <w:rPr>
          <w:rFonts w:ascii="Times New Roman" w:hAnsi="Times New Roman"/>
          <w:b/>
          <w:sz w:val="22"/>
          <w:szCs w:val="22"/>
        </w:rPr>
      </w:pPr>
      <w:r w:rsidRPr="0032469B">
        <w:rPr>
          <w:rFonts w:ascii="Times New Roman" w:hAnsi="Times New Roman"/>
          <w:b/>
          <w:sz w:val="22"/>
          <w:szCs w:val="22"/>
        </w:rPr>
        <w:t xml:space="preserve">Key expert 1: Procurement and </w:t>
      </w:r>
      <w:r>
        <w:rPr>
          <w:rFonts w:ascii="Times New Roman" w:hAnsi="Times New Roman"/>
          <w:b/>
          <w:sz w:val="22"/>
          <w:szCs w:val="22"/>
        </w:rPr>
        <w:t xml:space="preserve">Financial </w:t>
      </w:r>
      <w:r w:rsidR="00F45075">
        <w:rPr>
          <w:rFonts w:ascii="Times New Roman" w:hAnsi="Times New Roman"/>
          <w:b/>
          <w:sz w:val="22"/>
          <w:szCs w:val="22"/>
        </w:rPr>
        <w:t>Ma</w:t>
      </w:r>
      <w:bookmarkStart w:id="25" w:name="_GoBack"/>
      <w:bookmarkEnd w:id="25"/>
      <w:r w:rsidR="00F45075">
        <w:rPr>
          <w:rFonts w:ascii="Times New Roman" w:hAnsi="Times New Roman"/>
          <w:b/>
          <w:sz w:val="22"/>
          <w:szCs w:val="22"/>
        </w:rPr>
        <w:t>nager</w:t>
      </w:r>
      <w:r w:rsidRPr="0032469B">
        <w:rPr>
          <w:rFonts w:ascii="Times New Roman" w:hAnsi="Times New Roman"/>
          <w:b/>
          <w:sz w:val="22"/>
          <w:szCs w:val="22"/>
        </w:rPr>
        <w:t xml:space="preserve"> Expert</w:t>
      </w:r>
    </w:p>
    <w:p w14:paraId="730CF523" w14:textId="77777777" w:rsidR="0032469B" w:rsidRPr="0032469B" w:rsidRDefault="0032469B" w:rsidP="0032469B">
      <w:pPr>
        <w:rPr>
          <w:rFonts w:ascii="Times New Roman" w:hAnsi="Times New Roman"/>
          <w:sz w:val="22"/>
          <w:szCs w:val="22"/>
          <w:u w:val="single"/>
        </w:rPr>
      </w:pPr>
      <w:r w:rsidRPr="0032469B">
        <w:rPr>
          <w:rFonts w:ascii="Times New Roman" w:hAnsi="Times New Roman"/>
          <w:sz w:val="22"/>
          <w:szCs w:val="22"/>
          <w:u w:val="single"/>
        </w:rPr>
        <w:t>Qualifications and skills</w:t>
      </w:r>
    </w:p>
    <w:p w14:paraId="53253AE5" w14:textId="311D00A8" w:rsidR="0032469B" w:rsidRPr="0032469B" w:rsidRDefault="0032469B" w:rsidP="0032469B">
      <w:pPr>
        <w:rPr>
          <w:rFonts w:ascii="Times New Roman" w:hAnsi="Times New Roman"/>
          <w:sz w:val="22"/>
          <w:szCs w:val="22"/>
        </w:rPr>
      </w:pPr>
      <w:r w:rsidRPr="0032469B">
        <w:rPr>
          <w:rFonts w:ascii="Times New Roman" w:hAnsi="Times New Roman"/>
          <w:sz w:val="22"/>
          <w:szCs w:val="22"/>
        </w:rPr>
        <w:t xml:space="preserve">• </w:t>
      </w:r>
      <w:r>
        <w:rPr>
          <w:rFonts w:ascii="Times New Roman" w:hAnsi="Times New Roman"/>
          <w:sz w:val="22"/>
          <w:szCs w:val="22"/>
        </w:rPr>
        <w:t xml:space="preserve">Higher or </w:t>
      </w:r>
      <w:r w:rsidRPr="0032469B">
        <w:rPr>
          <w:rFonts w:ascii="Times New Roman" w:hAnsi="Times New Roman"/>
          <w:sz w:val="22"/>
          <w:szCs w:val="22"/>
        </w:rPr>
        <w:t>University degree in economics or similar;</w:t>
      </w:r>
    </w:p>
    <w:p w14:paraId="565154B5" w14:textId="77777777" w:rsidR="0032469B" w:rsidRPr="0032469B" w:rsidRDefault="0032469B" w:rsidP="0032469B">
      <w:pPr>
        <w:rPr>
          <w:rFonts w:ascii="Times New Roman" w:hAnsi="Times New Roman"/>
          <w:sz w:val="22"/>
          <w:szCs w:val="22"/>
        </w:rPr>
      </w:pPr>
      <w:r w:rsidRPr="0032469B">
        <w:rPr>
          <w:rFonts w:ascii="Times New Roman" w:hAnsi="Times New Roman"/>
          <w:sz w:val="22"/>
          <w:szCs w:val="22"/>
        </w:rPr>
        <w:t>• IT-skills: MS Office or similar, Internet;</w:t>
      </w:r>
    </w:p>
    <w:p w14:paraId="092B84B7" w14:textId="77777777" w:rsidR="0032469B" w:rsidRPr="0032469B" w:rsidRDefault="0032469B" w:rsidP="0032469B">
      <w:pPr>
        <w:rPr>
          <w:rFonts w:ascii="Times New Roman" w:hAnsi="Times New Roman"/>
          <w:sz w:val="22"/>
          <w:szCs w:val="22"/>
        </w:rPr>
      </w:pPr>
      <w:r w:rsidRPr="0032469B">
        <w:rPr>
          <w:rFonts w:ascii="Times New Roman" w:hAnsi="Times New Roman"/>
          <w:sz w:val="22"/>
          <w:szCs w:val="22"/>
        </w:rPr>
        <w:t>• English language at least intermediate level.</w:t>
      </w:r>
    </w:p>
    <w:p w14:paraId="658F159A" w14:textId="77777777" w:rsidR="0032469B" w:rsidRPr="0032469B" w:rsidRDefault="0032469B" w:rsidP="0032469B">
      <w:pPr>
        <w:rPr>
          <w:rFonts w:ascii="Times New Roman" w:hAnsi="Times New Roman"/>
          <w:sz w:val="22"/>
          <w:szCs w:val="22"/>
          <w:u w:val="single"/>
        </w:rPr>
      </w:pPr>
      <w:r w:rsidRPr="0032469B">
        <w:rPr>
          <w:rFonts w:ascii="Times New Roman" w:hAnsi="Times New Roman"/>
          <w:sz w:val="22"/>
          <w:szCs w:val="22"/>
          <w:u w:val="single"/>
        </w:rPr>
        <w:t>General professional experience</w:t>
      </w:r>
    </w:p>
    <w:p w14:paraId="3D3CACD5" w14:textId="77777777" w:rsidR="0032469B" w:rsidRPr="0032469B" w:rsidRDefault="0032469B" w:rsidP="0032469B">
      <w:pPr>
        <w:rPr>
          <w:rFonts w:ascii="Times New Roman" w:hAnsi="Times New Roman"/>
          <w:sz w:val="22"/>
          <w:szCs w:val="22"/>
        </w:rPr>
      </w:pPr>
      <w:r w:rsidRPr="0032469B">
        <w:rPr>
          <w:rFonts w:ascii="Times New Roman" w:hAnsi="Times New Roman"/>
          <w:sz w:val="22"/>
          <w:szCs w:val="22"/>
        </w:rPr>
        <w:t>• At least 5 years of general professional experience.</w:t>
      </w:r>
    </w:p>
    <w:p w14:paraId="5BBF32D5" w14:textId="7C2DF450" w:rsidR="0032469B" w:rsidRPr="0032469B" w:rsidRDefault="0032469B" w:rsidP="0032469B">
      <w:pPr>
        <w:rPr>
          <w:rFonts w:ascii="Times New Roman" w:hAnsi="Times New Roman"/>
          <w:sz w:val="22"/>
          <w:szCs w:val="22"/>
        </w:rPr>
      </w:pPr>
      <w:r w:rsidRPr="0032469B">
        <w:rPr>
          <w:rFonts w:ascii="Times New Roman" w:hAnsi="Times New Roman"/>
          <w:sz w:val="22"/>
          <w:szCs w:val="22"/>
        </w:rPr>
        <w:t xml:space="preserve">•  Experience in </w:t>
      </w:r>
      <w:r>
        <w:rPr>
          <w:rFonts w:ascii="Times New Roman" w:hAnsi="Times New Roman"/>
          <w:sz w:val="22"/>
          <w:szCs w:val="22"/>
        </w:rPr>
        <w:t xml:space="preserve">procurement, </w:t>
      </w:r>
      <w:r w:rsidRPr="0032469B">
        <w:rPr>
          <w:rFonts w:ascii="Times New Roman" w:hAnsi="Times New Roman"/>
          <w:sz w:val="22"/>
          <w:szCs w:val="22"/>
        </w:rPr>
        <w:t>project management and/or financial activities.</w:t>
      </w:r>
      <w:r w:rsidRPr="0032469B">
        <w:rPr>
          <w:rFonts w:ascii="Times New Roman" w:hAnsi="Times New Roman"/>
          <w:sz w:val="22"/>
          <w:szCs w:val="22"/>
        </w:rPr>
        <w:tab/>
      </w:r>
    </w:p>
    <w:p w14:paraId="510DEBD8" w14:textId="77777777" w:rsidR="0032469B" w:rsidRPr="0032469B" w:rsidRDefault="0032469B" w:rsidP="0032469B">
      <w:pPr>
        <w:rPr>
          <w:rFonts w:ascii="Times New Roman" w:hAnsi="Times New Roman"/>
          <w:sz w:val="22"/>
          <w:szCs w:val="22"/>
          <w:u w:val="single"/>
        </w:rPr>
      </w:pPr>
      <w:r w:rsidRPr="0032469B">
        <w:rPr>
          <w:rFonts w:ascii="Times New Roman" w:hAnsi="Times New Roman"/>
          <w:sz w:val="22"/>
          <w:szCs w:val="22"/>
          <w:u w:val="single"/>
        </w:rPr>
        <w:t>Specific professional experience</w:t>
      </w:r>
    </w:p>
    <w:p w14:paraId="1E1DAED6" w14:textId="77777777" w:rsidR="0032469B" w:rsidRPr="0032469B" w:rsidRDefault="0032469B" w:rsidP="0032469B">
      <w:pPr>
        <w:rPr>
          <w:rFonts w:ascii="Times New Roman" w:hAnsi="Times New Roman"/>
          <w:sz w:val="22"/>
          <w:szCs w:val="22"/>
        </w:rPr>
      </w:pPr>
      <w:r w:rsidRPr="0032469B">
        <w:rPr>
          <w:rFonts w:ascii="Times New Roman" w:hAnsi="Times New Roman"/>
          <w:sz w:val="22"/>
          <w:szCs w:val="22"/>
        </w:rPr>
        <w:lastRenderedPageBreak/>
        <w:t>•</w:t>
      </w:r>
      <w:r w:rsidRPr="0032469B">
        <w:rPr>
          <w:rFonts w:ascii="Times New Roman" w:hAnsi="Times New Roman"/>
          <w:sz w:val="22"/>
          <w:szCs w:val="22"/>
        </w:rPr>
        <w:tab/>
        <w:t>Experience with procurement procedures in at least one international project, following EU public procurement directives or other international standards. Participation in an EU-funded project will be considered an advantage.</w:t>
      </w:r>
    </w:p>
    <w:p w14:paraId="73C91AC3" w14:textId="77777777" w:rsidR="0032469B" w:rsidRPr="0032469B" w:rsidRDefault="0032469B" w:rsidP="0032469B">
      <w:pPr>
        <w:rPr>
          <w:rFonts w:ascii="Times New Roman" w:hAnsi="Times New Roman"/>
          <w:sz w:val="22"/>
          <w:szCs w:val="22"/>
        </w:rPr>
      </w:pPr>
      <w:r w:rsidRPr="0032469B">
        <w:rPr>
          <w:rFonts w:ascii="Times New Roman" w:hAnsi="Times New Roman"/>
          <w:sz w:val="22"/>
          <w:szCs w:val="22"/>
        </w:rPr>
        <w:t>•</w:t>
      </w:r>
      <w:r w:rsidRPr="0032469B">
        <w:rPr>
          <w:rFonts w:ascii="Times New Roman" w:hAnsi="Times New Roman"/>
          <w:sz w:val="22"/>
          <w:szCs w:val="22"/>
        </w:rPr>
        <w:tab/>
        <w:t>Experience in electronic reporting systems</w:t>
      </w:r>
    </w:p>
    <w:p w14:paraId="103815D6" w14:textId="0C35B134" w:rsidR="00851DA8" w:rsidRDefault="0032469B" w:rsidP="0032469B">
      <w:pPr>
        <w:rPr>
          <w:rFonts w:ascii="Times New Roman" w:hAnsi="Times New Roman"/>
          <w:sz w:val="22"/>
          <w:szCs w:val="22"/>
        </w:rPr>
      </w:pPr>
      <w:r w:rsidRPr="0032469B">
        <w:rPr>
          <w:rFonts w:ascii="Times New Roman" w:hAnsi="Times New Roman"/>
          <w:sz w:val="22"/>
          <w:szCs w:val="22"/>
        </w:rPr>
        <w:t>All experts must be independent and free from conflicts of interest in the responsibilities they take on.</w:t>
      </w:r>
    </w:p>
    <w:p w14:paraId="1B0E4DFB" w14:textId="77777777" w:rsidR="00386E07" w:rsidRPr="0063749B" w:rsidRDefault="00386E07" w:rsidP="00386E07">
      <w:pPr>
        <w:pStyle w:val="Cmsor3"/>
        <w:keepNext w:val="0"/>
      </w:pPr>
      <w:r w:rsidRPr="0063749B">
        <w:t>Other experts, support staff &amp; backstopping</w:t>
      </w:r>
    </w:p>
    <w:p w14:paraId="0ED255E0" w14:textId="77777777" w:rsidR="00386E07" w:rsidRPr="00E06BE6" w:rsidRDefault="00386E07" w:rsidP="00386E07">
      <w:pPr>
        <w:rPr>
          <w:rFonts w:ascii="Times New Roman" w:hAnsi="Times New Roman"/>
          <w:sz w:val="22"/>
          <w:szCs w:val="22"/>
        </w:rPr>
      </w:pPr>
      <w:r w:rsidRPr="00E06BE6">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363534FD" w14:textId="77777777" w:rsidR="00386E07" w:rsidRDefault="00386E07" w:rsidP="00386E07">
      <w:pPr>
        <w:rPr>
          <w:rFonts w:ascii="Times New Roman" w:hAnsi="Times New Roman"/>
          <w:sz w:val="22"/>
          <w:szCs w:val="22"/>
        </w:rPr>
      </w:pPr>
      <w:r w:rsidRPr="00E06BE6">
        <w:rPr>
          <w:rFonts w:ascii="Times New Roman" w:hAnsi="Times New Roman"/>
          <w:sz w:val="22"/>
          <w:szCs w:val="22"/>
        </w:rPr>
        <w:t>The costs for backstopping and support staff, as needed, are considered to be included in the tenderer's financial offer.</w:t>
      </w:r>
    </w:p>
    <w:p w14:paraId="52AA6611" w14:textId="77777777" w:rsidR="00D81857" w:rsidRPr="0063749B" w:rsidRDefault="00D81857" w:rsidP="009D2CAF">
      <w:pPr>
        <w:pStyle w:val="Cmsor2"/>
      </w:pPr>
      <w:bookmarkStart w:id="26" w:name="_Toc67320757"/>
      <w:r w:rsidRPr="0063749B">
        <w:t>Office accommodation</w:t>
      </w:r>
      <w:bookmarkEnd w:id="26"/>
    </w:p>
    <w:p w14:paraId="6E1A8446" w14:textId="6AA73BFF" w:rsidR="00D81857" w:rsidRPr="0063749B" w:rsidRDefault="00386E07" w:rsidP="008D141B">
      <w:pPr>
        <w:rPr>
          <w:rFonts w:ascii="Times New Roman" w:hAnsi="Times New Roman"/>
          <w:sz w:val="22"/>
          <w:szCs w:val="22"/>
        </w:rPr>
      </w:pPr>
      <w:r w:rsidRPr="00386E07">
        <w:rPr>
          <w:rFonts w:ascii="Times New Roman" w:hAnsi="Times New Roman"/>
          <w:sz w:val="22"/>
          <w:szCs w:val="22"/>
        </w:rPr>
        <w:t>Office accommodation for each expert working on the contract is to be provided by the contractor.</w:t>
      </w:r>
    </w:p>
    <w:p w14:paraId="0A515311" w14:textId="5BCC3934" w:rsidR="00D81857" w:rsidRPr="0063749B" w:rsidRDefault="00D81857" w:rsidP="009D2CAF">
      <w:pPr>
        <w:pStyle w:val="Cmsor2"/>
      </w:pPr>
      <w:bookmarkStart w:id="27" w:name="_Toc67320758"/>
      <w:r w:rsidRPr="0063749B">
        <w:t xml:space="preserve">Facilities to be provided by the </w:t>
      </w:r>
      <w:r w:rsidR="00E21553">
        <w:t>c</w:t>
      </w:r>
      <w:r w:rsidR="00320C07">
        <w:t>ontractor</w:t>
      </w:r>
      <w:bookmarkEnd w:id="27"/>
    </w:p>
    <w:p w14:paraId="6CEC5A5C" w14:textId="20F43734"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w:t>
      </w:r>
      <w:proofErr w:type="gramStart"/>
      <w:r w:rsidRPr="0063749B">
        <w:rPr>
          <w:rFonts w:ascii="Times New Roman" w:hAnsi="Times New Roman"/>
          <w:sz w:val="22"/>
          <w:szCs w:val="22"/>
        </w:rPr>
        <w:t>particular</w:t>
      </w:r>
      <w:proofErr w:type="gramEnd"/>
      <w:r w:rsidRPr="0063749B">
        <w:rPr>
          <w:rFonts w:ascii="Times New Roman" w:hAnsi="Times New Roman"/>
          <w:sz w:val="22"/>
          <w:szCs w:val="22"/>
        </w:rPr>
        <w:t xml:space="preserve">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42537B8D" w14:textId="77777777" w:rsidR="00D81857" w:rsidRPr="0063749B" w:rsidRDefault="00D81857" w:rsidP="009D2CAF">
      <w:pPr>
        <w:pStyle w:val="Cmsor2"/>
      </w:pPr>
      <w:bookmarkStart w:id="28" w:name="_Toc67320759"/>
      <w:r w:rsidRPr="0063749B">
        <w:t>Equipment</w:t>
      </w:r>
      <w:bookmarkEnd w:id="28"/>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Cmsor1"/>
      </w:pPr>
      <w:bookmarkStart w:id="29" w:name="_Toc67320760"/>
      <w:r w:rsidRPr="0063749B">
        <w:t>REPORTS</w:t>
      </w:r>
      <w:bookmarkEnd w:id="29"/>
    </w:p>
    <w:p w14:paraId="1884294E" w14:textId="77777777" w:rsidR="00D81857" w:rsidRPr="0063749B" w:rsidRDefault="00D81857" w:rsidP="009D2CAF">
      <w:pPr>
        <w:pStyle w:val="Cmsor2"/>
      </w:pPr>
      <w:bookmarkStart w:id="30" w:name="_Ref20555417"/>
      <w:bookmarkStart w:id="31" w:name="_Ref20656720"/>
      <w:bookmarkStart w:id="32" w:name="_Toc67320761"/>
      <w:r w:rsidRPr="0063749B">
        <w:t>Reporting requirements</w:t>
      </w:r>
      <w:bookmarkEnd w:id="30"/>
      <w:bookmarkEnd w:id="31"/>
      <w:bookmarkEnd w:id="32"/>
    </w:p>
    <w:p w14:paraId="21316570" w14:textId="3CDEFF30"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386E07" w:rsidRPr="00386E07">
        <w:rPr>
          <w:rFonts w:ascii="Times New Roman" w:hAnsi="Times New Roman"/>
          <w:sz w:val="22"/>
          <w:szCs w:val="22"/>
        </w:rPr>
        <w:t>English</w:t>
      </w:r>
      <w:r w:rsidR="00386E07">
        <w:rPr>
          <w:rFonts w:ascii="Times New Roman" w:hAnsi="Times New Roman"/>
          <w:sz w:val="22"/>
          <w:szCs w:val="22"/>
        </w:rPr>
        <w:t xml:space="preserve"> in one original</w:t>
      </w:r>
      <w:r w:rsidRPr="0063749B">
        <w:rPr>
          <w:rFonts w:ascii="Times New Roman" w:hAnsi="Times New Roman"/>
          <w:sz w:val="22"/>
          <w:szCs w:val="22"/>
        </w:rPr>
        <w:t>:</w:t>
      </w:r>
    </w:p>
    <w:p w14:paraId="1C750B40" w14:textId="2C202264" w:rsidR="00443A72" w:rsidRPr="00557788" w:rsidRDefault="00443A72" w:rsidP="00443A72">
      <w:pPr>
        <w:pStyle w:val="Felsorols"/>
        <w:rPr>
          <w:sz w:val="22"/>
          <w:szCs w:val="22"/>
          <w:lang w:eastAsia="en-GB"/>
        </w:rPr>
      </w:pPr>
      <w:r w:rsidRPr="00557788">
        <w:rPr>
          <w:sz w:val="22"/>
          <w:szCs w:val="22"/>
          <w:lang w:eastAsia="en-GB"/>
        </w:rPr>
        <w:t xml:space="preserve">The contractor will prepare </w:t>
      </w:r>
      <w:r w:rsidR="00F438A6">
        <w:rPr>
          <w:sz w:val="22"/>
          <w:szCs w:val="22"/>
          <w:lang w:eastAsia="en-GB"/>
        </w:rPr>
        <w:t>1</w:t>
      </w:r>
      <w:r w:rsidRPr="00557788">
        <w:rPr>
          <w:sz w:val="22"/>
          <w:szCs w:val="22"/>
          <w:lang w:eastAsia="en-GB"/>
        </w:rPr>
        <w:t xml:space="preserve"> brief Interim report after the closure of each specific activities (according to 29.1 Article of the Special Conditions of the Contract), and the Final report on the implementation of the tasks, at the end of this contract. The approval of interim report and the final report by the Contracting Authority will be the basis for issuing respective interim and final </w:t>
      </w:r>
      <w:proofErr w:type="gramStart"/>
      <w:r w:rsidRPr="00557788">
        <w:rPr>
          <w:sz w:val="22"/>
          <w:szCs w:val="22"/>
          <w:lang w:eastAsia="en-GB"/>
        </w:rPr>
        <w:t xml:space="preserve">payments </w:t>
      </w:r>
      <w:r>
        <w:rPr>
          <w:sz w:val="22"/>
          <w:szCs w:val="22"/>
          <w:lang w:eastAsia="en-GB"/>
        </w:rPr>
        <w:t xml:space="preserve"> (</w:t>
      </w:r>
      <w:proofErr w:type="gramEnd"/>
      <w:r>
        <w:rPr>
          <w:sz w:val="22"/>
          <w:szCs w:val="22"/>
          <w:lang w:eastAsia="en-GB"/>
        </w:rPr>
        <w:t xml:space="preserve">invoices) </w:t>
      </w:r>
      <w:r w:rsidRPr="00557788">
        <w:rPr>
          <w:sz w:val="22"/>
          <w:szCs w:val="22"/>
          <w:lang w:eastAsia="en-GB"/>
        </w:rPr>
        <w:t xml:space="preserve">as indicated in the Special Conditions. </w:t>
      </w:r>
    </w:p>
    <w:p w14:paraId="0DB35DB9" w14:textId="65434FF7" w:rsidR="00780D1B" w:rsidRPr="0063749B" w:rsidRDefault="00443A72" w:rsidP="008D141B">
      <w:pPr>
        <w:pStyle w:val="Felsorols"/>
        <w:numPr>
          <w:ilvl w:val="0"/>
          <w:numId w:val="0"/>
        </w:numPr>
        <w:rPr>
          <w:sz w:val="22"/>
          <w:szCs w:val="22"/>
        </w:rPr>
      </w:pPr>
      <w:r w:rsidRPr="00557788">
        <w:rPr>
          <w:sz w:val="22"/>
          <w:szCs w:val="22"/>
          <w:lang w:eastAsia="en-GB"/>
        </w:rPr>
        <w:t>The required formats of the reports will be communicated to the Contractor by the Contracting Authority after the signature of the contract.</w:t>
      </w:r>
    </w:p>
    <w:p w14:paraId="351F2FD7" w14:textId="77777777" w:rsidR="00D81857" w:rsidRPr="0063749B" w:rsidRDefault="00D81857" w:rsidP="009D2CAF">
      <w:pPr>
        <w:pStyle w:val="Cmsor2"/>
      </w:pPr>
      <w:bookmarkStart w:id="33" w:name="_Toc67320762"/>
      <w:r w:rsidRPr="0063749B">
        <w:t xml:space="preserve">Submission </w:t>
      </w:r>
      <w:r w:rsidR="00423811">
        <w:t>and</w:t>
      </w:r>
      <w:r w:rsidRPr="0063749B">
        <w:t xml:space="preserve"> approval of reports</w:t>
      </w:r>
      <w:bookmarkEnd w:id="33"/>
    </w:p>
    <w:p w14:paraId="7514A2CD" w14:textId="5766DA13" w:rsidR="009E37FA"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r w:rsidR="009E37FA" w:rsidRPr="0063749B">
        <w:rPr>
          <w:rFonts w:ascii="Times New Roman" w:hAnsi="Times New Roman"/>
          <w:sz w:val="22"/>
          <w:szCs w:val="22"/>
        </w:rPr>
        <w:t xml:space="preserve"> </w:t>
      </w:r>
    </w:p>
    <w:p w14:paraId="33B69034" w14:textId="77777777" w:rsidR="00D81857" w:rsidRPr="0063749B" w:rsidRDefault="00D81857" w:rsidP="008A65FE">
      <w:pPr>
        <w:pStyle w:val="Cmsor1"/>
      </w:pPr>
      <w:bookmarkStart w:id="34" w:name="_Toc67320763"/>
      <w:r w:rsidRPr="0063749B">
        <w:lastRenderedPageBreak/>
        <w:t>MONITORING AND EVALUATION</w:t>
      </w:r>
      <w:bookmarkEnd w:id="34"/>
    </w:p>
    <w:p w14:paraId="7DC6ECEF" w14:textId="77777777" w:rsidR="00D81857" w:rsidRPr="0063749B" w:rsidRDefault="00D81857" w:rsidP="009D2CAF">
      <w:pPr>
        <w:pStyle w:val="Cmsor2"/>
      </w:pPr>
      <w:bookmarkStart w:id="35" w:name="_Toc67320764"/>
      <w:r w:rsidRPr="0063749B">
        <w:t>Definition of indicators</w:t>
      </w:r>
      <w:bookmarkEnd w:id="35"/>
    </w:p>
    <w:p w14:paraId="537C890E" w14:textId="0CDE1908" w:rsidR="00D81857" w:rsidRPr="0063749B" w:rsidRDefault="00F438A6" w:rsidP="008D141B">
      <w:pPr>
        <w:rPr>
          <w:rFonts w:ascii="Times New Roman" w:hAnsi="Times New Roman"/>
          <w:sz w:val="22"/>
          <w:szCs w:val="22"/>
        </w:rPr>
      </w:pPr>
      <w:r w:rsidRPr="00F438A6">
        <w:rPr>
          <w:rFonts w:ascii="Times New Roman" w:hAnsi="Times New Roman"/>
          <w:sz w:val="22"/>
          <w:szCs w:val="22"/>
        </w:rPr>
        <w:t>The indicator of the successful implementation of the contract is “Services provided in timely, quality and quantity manor, as required in these Terms of Reference” and defined within activities determined in point 2.3 Expected outputs to be achieved by the contractor and 4.2. Specific work.</w:t>
      </w:r>
    </w:p>
    <w:p w14:paraId="6BA2BE37" w14:textId="77777777" w:rsidR="00D81857" w:rsidRPr="0063749B" w:rsidRDefault="00D81857" w:rsidP="009D2CAF">
      <w:pPr>
        <w:pStyle w:val="Cmsor2"/>
      </w:pPr>
      <w:bookmarkStart w:id="36" w:name="_Toc67320765"/>
      <w:r w:rsidRPr="0063749B">
        <w:t>Special requirements</w:t>
      </w:r>
      <w:bookmarkEnd w:id="36"/>
    </w:p>
    <w:p w14:paraId="5D6845E8" w14:textId="64165075" w:rsidR="00D24461" w:rsidRPr="0063749B" w:rsidRDefault="00B83D60" w:rsidP="008D141B">
      <w:pPr>
        <w:rPr>
          <w:rFonts w:ascii="Times New Roman" w:hAnsi="Times New Roman"/>
          <w:sz w:val="22"/>
          <w:szCs w:val="22"/>
        </w:rPr>
      </w:pPr>
      <w:r w:rsidRPr="00B83D60">
        <w:rPr>
          <w:rFonts w:ascii="Times New Roman" w:hAnsi="Times New Roman"/>
          <w:sz w:val="22"/>
          <w:szCs w:val="22"/>
        </w:rPr>
        <w:t>Not</w:t>
      </w:r>
      <w:r w:rsidR="00D81857" w:rsidRPr="00B83D60">
        <w:rPr>
          <w:rFonts w:ascii="Times New Roman" w:hAnsi="Times New Roman"/>
          <w:sz w:val="22"/>
          <w:szCs w:val="22"/>
        </w:rPr>
        <w:t xml:space="preserve"> appropriate.</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AB713" w14:textId="77777777" w:rsidR="00A46D9C" w:rsidRDefault="00A46D9C">
      <w:r>
        <w:separator/>
      </w:r>
    </w:p>
  </w:endnote>
  <w:endnote w:type="continuationSeparator" w:id="0">
    <w:p w14:paraId="116F6ADD" w14:textId="77777777" w:rsidR="00A46D9C" w:rsidRDefault="00A46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6173D" w14:textId="77777777" w:rsidR="00A46D9C" w:rsidRDefault="00A46D9C">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861B4" w14:textId="63B5598A" w:rsidR="00A46D9C" w:rsidRPr="008A65FE" w:rsidRDefault="00A46D9C" w:rsidP="00996BDD">
    <w:pPr>
      <w:pStyle w:val="llb"/>
      <w:tabs>
        <w:tab w:val="right" w:pos="9078"/>
      </w:tabs>
      <w:spacing w:before="120"/>
      <w:rPr>
        <w:rStyle w:val="Oldalszm"/>
        <w:rFonts w:ascii="Times New Roman" w:hAnsi="Times New Roman"/>
        <w:b/>
        <w:sz w:val="18"/>
        <w:szCs w:val="18"/>
      </w:rPr>
    </w:pPr>
    <w:r>
      <w:rPr>
        <w:rFonts w:ascii="Times New Roman" w:hAnsi="Times New Roman"/>
        <w:b/>
        <w:snapToGrid w:val="0"/>
        <w:sz w:val="18"/>
        <w:szCs w:val="18"/>
      </w:rPr>
      <w:t>2021.1</w:t>
    </w:r>
    <w:r w:rsidRPr="00D611BE">
      <w:rPr>
        <w:sz w:val="20"/>
      </w:rPr>
      <w:tab/>
    </w:r>
    <w:r w:rsidRPr="00D611BE">
      <w:rPr>
        <w:rFonts w:ascii="Times New Roman" w:hAnsi="Times New Roman"/>
        <w:sz w:val="18"/>
        <w:szCs w:val="18"/>
      </w:rPr>
      <w:t xml:space="preserve">Page </w:t>
    </w:r>
    <w:r w:rsidRPr="00D611BE">
      <w:rPr>
        <w:rStyle w:val="Oldalszm"/>
        <w:rFonts w:ascii="Times New Roman" w:hAnsi="Times New Roman"/>
        <w:sz w:val="18"/>
        <w:szCs w:val="18"/>
      </w:rPr>
      <w:fldChar w:fldCharType="begin"/>
    </w:r>
    <w:r w:rsidRPr="00D611BE">
      <w:rPr>
        <w:rStyle w:val="Oldalszm"/>
        <w:rFonts w:ascii="Times New Roman" w:hAnsi="Times New Roman"/>
        <w:sz w:val="18"/>
        <w:szCs w:val="18"/>
      </w:rPr>
      <w:instrText xml:space="preserve"> PAGE </w:instrText>
    </w:r>
    <w:r w:rsidRPr="00D611BE">
      <w:rPr>
        <w:rStyle w:val="Oldalszm"/>
        <w:rFonts w:ascii="Times New Roman" w:hAnsi="Times New Roman"/>
        <w:sz w:val="18"/>
        <w:szCs w:val="18"/>
      </w:rPr>
      <w:fldChar w:fldCharType="separate"/>
    </w:r>
    <w:r w:rsidR="00F45075">
      <w:rPr>
        <w:rStyle w:val="Oldalszm"/>
        <w:rFonts w:ascii="Times New Roman" w:hAnsi="Times New Roman"/>
        <w:noProof/>
        <w:sz w:val="18"/>
        <w:szCs w:val="18"/>
      </w:rPr>
      <w:t>9</w:t>
    </w:r>
    <w:r w:rsidRPr="00D611BE">
      <w:rPr>
        <w:rStyle w:val="Oldalszm"/>
        <w:rFonts w:ascii="Times New Roman" w:hAnsi="Times New Roman"/>
        <w:sz w:val="18"/>
        <w:szCs w:val="18"/>
      </w:rPr>
      <w:fldChar w:fldCharType="end"/>
    </w:r>
    <w:r w:rsidRPr="00D611BE">
      <w:rPr>
        <w:rStyle w:val="Oldalszm"/>
        <w:rFonts w:ascii="Times New Roman" w:hAnsi="Times New Roman"/>
        <w:sz w:val="18"/>
        <w:szCs w:val="18"/>
      </w:rPr>
      <w:t xml:space="preserve"> of</w:t>
    </w:r>
    <w:r>
      <w:rPr>
        <w:rStyle w:val="Oldalszm"/>
        <w:rFonts w:ascii="Times New Roman" w:hAnsi="Times New Roman"/>
        <w:sz w:val="18"/>
        <w:szCs w:val="18"/>
      </w:rPr>
      <w:t xml:space="preserve"> </w:t>
    </w:r>
    <w:r w:rsidRPr="00D611BE">
      <w:rPr>
        <w:rStyle w:val="Oldalszm"/>
        <w:rFonts w:ascii="Times New Roman" w:hAnsi="Times New Roman"/>
        <w:sz w:val="18"/>
        <w:szCs w:val="18"/>
      </w:rPr>
      <w:t xml:space="preserve"> </w:t>
    </w:r>
    <w:r w:rsidRPr="00D611BE">
      <w:rPr>
        <w:rStyle w:val="Oldalszm"/>
        <w:rFonts w:ascii="Times New Roman" w:hAnsi="Times New Roman"/>
        <w:sz w:val="18"/>
        <w:szCs w:val="18"/>
      </w:rPr>
      <w:fldChar w:fldCharType="begin"/>
    </w:r>
    <w:r w:rsidRPr="00D611BE">
      <w:rPr>
        <w:rStyle w:val="Oldalszm"/>
        <w:rFonts w:ascii="Times New Roman" w:hAnsi="Times New Roman"/>
        <w:sz w:val="18"/>
        <w:szCs w:val="18"/>
      </w:rPr>
      <w:instrText xml:space="preserve"> NUMPAGES </w:instrText>
    </w:r>
    <w:r w:rsidRPr="00D611BE">
      <w:rPr>
        <w:rStyle w:val="Oldalszm"/>
        <w:rFonts w:ascii="Times New Roman" w:hAnsi="Times New Roman"/>
        <w:sz w:val="18"/>
        <w:szCs w:val="18"/>
      </w:rPr>
      <w:fldChar w:fldCharType="separate"/>
    </w:r>
    <w:r w:rsidR="00F45075">
      <w:rPr>
        <w:rStyle w:val="Oldalszm"/>
        <w:rFonts w:ascii="Times New Roman" w:hAnsi="Times New Roman"/>
        <w:noProof/>
        <w:sz w:val="18"/>
        <w:szCs w:val="18"/>
      </w:rPr>
      <w:t>9</w:t>
    </w:r>
    <w:r w:rsidRPr="00D611BE">
      <w:rPr>
        <w:rStyle w:val="Oldalszm"/>
        <w:rFonts w:ascii="Times New Roman" w:hAnsi="Times New Roman"/>
        <w:sz w:val="18"/>
        <w:szCs w:val="18"/>
      </w:rPr>
      <w:fldChar w:fldCharType="end"/>
    </w:r>
  </w:p>
  <w:p w14:paraId="1BB8FABA" w14:textId="77777777" w:rsidR="00A46D9C" w:rsidRPr="00210C5D" w:rsidRDefault="00A46D9C" w:rsidP="00601667">
    <w:pPr>
      <w:pStyle w:val="llb"/>
      <w:tabs>
        <w:tab w:val="right" w:pos="9078"/>
      </w:tabs>
      <w:rPr>
        <w:b/>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80D8F6" w14:textId="07546BD9" w:rsidR="00A46D9C" w:rsidRPr="00FB4BCC" w:rsidRDefault="00A46D9C" w:rsidP="007F5547">
    <w:pPr>
      <w:pStyle w:val="llb"/>
      <w:tabs>
        <w:tab w:val="right" w:pos="9000"/>
      </w:tabs>
      <w:spacing w:before="120"/>
      <w:rPr>
        <w:rFonts w:ascii="Times New Roman" w:hAnsi="Times New Roman"/>
        <w:sz w:val="18"/>
        <w:szCs w:val="18"/>
      </w:rPr>
    </w:pPr>
    <w:r>
      <w:rPr>
        <w:rFonts w:ascii="Times New Roman" w:hAnsi="Times New Roman"/>
        <w:b/>
        <w:snapToGrid w:val="0"/>
        <w:sz w:val="18"/>
        <w:szCs w:val="18"/>
      </w:rPr>
      <w:t>2021.1</w:t>
    </w:r>
    <w:r>
      <w:rPr>
        <w:rFonts w:ascii="Times New Roman" w:hAnsi="Times New Roman"/>
        <w:sz w:val="18"/>
        <w:szCs w:val="18"/>
      </w:rPr>
      <w:tab/>
    </w:r>
    <w:r w:rsidRPr="00FB4BCC">
      <w:rPr>
        <w:rFonts w:ascii="Times New Roman" w:hAnsi="Times New Roman"/>
        <w:sz w:val="18"/>
        <w:szCs w:val="18"/>
      </w:rPr>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sidR="00F45075">
      <w:rPr>
        <w:rFonts w:ascii="Times New Roman" w:hAnsi="Times New Roman"/>
        <w:noProof/>
        <w:sz w:val="18"/>
        <w:szCs w:val="18"/>
      </w:rPr>
      <w:t>2</w:t>
    </w:r>
    <w:r>
      <w:rPr>
        <w:rFonts w:ascii="Times New Roman" w:hAnsi="Times New Roman"/>
        <w:sz w:val="18"/>
        <w:szCs w:val="18"/>
      </w:rPr>
      <w:fldChar w:fldCharType="end"/>
    </w:r>
    <w:r w:rsidRPr="00FB4BCC">
      <w:rPr>
        <w:rFonts w:ascii="Times New Roman" w:hAnsi="Times New Roman"/>
        <w:sz w:val="18"/>
        <w:szCs w:val="18"/>
      </w:rPr>
      <w:t xml:space="preserve"> of </w:t>
    </w:r>
    <w:r w:rsidRPr="00FB4BCC">
      <w:rPr>
        <w:rFonts w:ascii="Times New Roman" w:hAnsi="Times New Roman"/>
        <w:sz w:val="18"/>
        <w:szCs w:val="18"/>
      </w:rPr>
      <w:fldChar w:fldCharType="begin"/>
    </w:r>
    <w:r w:rsidRPr="00FB4BCC">
      <w:rPr>
        <w:rFonts w:ascii="Times New Roman" w:hAnsi="Times New Roman"/>
        <w:sz w:val="18"/>
        <w:szCs w:val="18"/>
      </w:rPr>
      <w:instrText xml:space="preserve"> NUMPAGES </w:instrText>
    </w:r>
    <w:r w:rsidRPr="00FB4BCC">
      <w:rPr>
        <w:rFonts w:ascii="Times New Roman" w:hAnsi="Times New Roman"/>
        <w:sz w:val="18"/>
        <w:szCs w:val="18"/>
      </w:rPr>
      <w:fldChar w:fldCharType="separate"/>
    </w:r>
    <w:r w:rsidR="00F45075">
      <w:rPr>
        <w:rFonts w:ascii="Times New Roman" w:hAnsi="Times New Roman"/>
        <w:noProof/>
        <w:sz w:val="18"/>
        <w:szCs w:val="18"/>
      </w:rPr>
      <w:t>9</w:t>
    </w:r>
    <w:r w:rsidRPr="00FB4BCC">
      <w:rPr>
        <w:rFonts w:ascii="Times New Roman" w:hAnsi="Times New Roman"/>
        <w:sz w:val="18"/>
        <w:szCs w:val="18"/>
      </w:rPr>
      <w:fldChar w:fldCharType="end"/>
    </w:r>
  </w:p>
  <w:p w14:paraId="48104D7A" w14:textId="77777777" w:rsidR="00A46D9C" w:rsidRPr="00210C5D" w:rsidRDefault="00A46D9C" w:rsidP="00FF48DC">
    <w:pPr>
      <w:pStyle w:val="llb"/>
      <w:tabs>
        <w:tab w:val="right" w:pos="9000"/>
      </w:tabs>
      <w:rPr>
        <w:sz w:val="18"/>
        <w:szCs w:val="18"/>
      </w:rPr>
    </w:pPr>
    <w:r w:rsidRPr="005E5BE5">
      <w:rPr>
        <w:rStyle w:val="Oldalszm"/>
        <w:rFonts w:ascii="Times New Roman" w:hAnsi="Times New Roman"/>
        <w:sz w:val="18"/>
        <w:szCs w:val="18"/>
      </w:rPr>
      <w:fldChar w:fldCharType="begin"/>
    </w:r>
    <w:r w:rsidRPr="005E5BE5">
      <w:rPr>
        <w:rStyle w:val="Oldalszm"/>
        <w:rFonts w:ascii="Times New Roman" w:hAnsi="Times New Roman"/>
        <w:sz w:val="18"/>
        <w:szCs w:val="18"/>
      </w:rPr>
      <w:instrText xml:space="preserve"> FILENAME </w:instrText>
    </w:r>
    <w:r w:rsidRPr="005E5BE5">
      <w:rPr>
        <w:rStyle w:val="Oldalszm"/>
        <w:rFonts w:ascii="Times New Roman" w:hAnsi="Times New Roman"/>
        <w:sz w:val="18"/>
        <w:szCs w:val="18"/>
      </w:rPr>
      <w:fldChar w:fldCharType="separate"/>
    </w:r>
    <w:r>
      <w:rPr>
        <w:rStyle w:val="Oldalszm"/>
        <w:rFonts w:ascii="Times New Roman" w:hAnsi="Times New Roman"/>
        <w:noProof/>
        <w:sz w:val="18"/>
        <w:szCs w:val="18"/>
      </w:rPr>
      <w:t>b8f_annexiitorglobal_en.doc</w:t>
    </w:r>
    <w:r w:rsidRPr="005E5BE5">
      <w:rPr>
        <w:rStyle w:val="Oldalszm"/>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4EDBF5" w14:textId="77777777" w:rsidR="00A46D9C" w:rsidRDefault="00A46D9C">
      <w:r>
        <w:separator/>
      </w:r>
    </w:p>
  </w:footnote>
  <w:footnote w:type="continuationSeparator" w:id="0">
    <w:p w14:paraId="027CAA48" w14:textId="77777777" w:rsidR="00A46D9C" w:rsidRDefault="00A46D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676C" w14:textId="77777777" w:rsidR="00A46D9C" w:rsidRDefault="00A46D9C">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7A63B" w14:textId="77777777" w:rsidR="00A46D9C" w:rsidRDefault="00A46D9C">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22394" w14:textId="77777777" w:rsidR="00A46D9C" w:rsidRDefault="00A46D9C">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0" w15:restartNumberingAfterBreak="0">
    <w:nsid w:val="3F7B0E07"/>
    <w:multiLevelType w:val="hybridMultilevel"/>
    <w:tmpl w:val="845C5CE2"/>
    <w:lvl w:ilvl="0" w:tplc="040E0009">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6" w15:restartNumberingAfterBreak="0">
    <w:nsid w:val="6A7B4BF1"/>
    <w:multiLevelType w:val="multilevel"/>
    <w:tmpl w:val="1A6A9ED8"/>
    <w:lvl w:ilvl="0">
      <w:start w:val="1"/>
      <w:numFmt w:val="decimal"/>
      <w:pStyle w:val="Cmsor1"/>
      <w:lvlText w:val="%1."/>
      <w:lvlJc w:val="left"/>
      <w:pPr>
        <w:tabs>
          <w:tab w:val="num" w:pos="480"/>
        </w:tabs>
        <w:ind w:left="480" w:hanging="480"/>
      </w:pPr>
    </w:lvl>
    <w:lvl w:ilvl="1">
      <w:start w:val="1"/>
      <w:numFmt w:val="decimal"/>
      <w:pStyle w:val="Cmsor2"/>
      <w:lvlText w:val="%1.%2."/>
      <w:lvlJc w:val="left"/>
      <w:pPr>
        <w:tabs>
          <w:tab w:val="num" w:pos="1200"/>
        </w:tabs>
        <w:ind w:left="1200"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msor3"/>
      <w:lvlText w:val="%1.%2.%3."/>
      <w:lvlJc w:val="left"/>
      <w:pPr>
        <w:tabs>
          <w:tab w:val="num" w:pos="862"/>
        </w:tabs>
        <w:ind w:left="862"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6"/>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5"/>
  </w:num>
  <w:num w:numId="14">
    <w:abstractNumId w:val="17"/>
  </w:num>
  <w:num w:numId="15">
    <w:abstractNumId w:val="6"/>
  </w:num>
  <w:num w:numId="16">
    <w:abstractNumId w:val="14"/>
  </w:num>
  <w:num w:numId="17">
    <w:abstractNumId w:val="13"/>
  </w:num>
  <w:num w:numId="18">
    <w:abstractNumId w:val="11"/>
  </w:num>
  <w:num w:numId="19">
    <w:abstractNumId w:val="12"/>
  </w:num>
  <w:num w:numId="20">
    <w:abstractNumId w:val="3"/>
  </w:num>
  <w:num w:numId="21">
    <w:abstractNumId w:val="7"/>
  </w:num>
  <w:num w:numId="22">
    <w:abstractNumId w:val="2"/>
  </w:num>
  <w:num w:numId="23">
    <w:abstractNumId w:val="5"/>
  </w:num>
  <w:num w:numId="24">
    <w:abstractNumId w:val="18"/>
  </w:num>
  <w:num w:numId="25">
    <w:abstractNumId w:val="1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B6100"/>
    <w:rsid w:val="000C3F0D"/>
    <w:rsid w:val="000C5936"/>
    <w:rsid w:val="000C5995"/>
    <w:rsid w:val="000C6289"/>
    <w:rsid w:val="000D573C"/>
    <w:rsid w:val="000F10BF"/>
    <w:rsid w:val="000F16A9"/>
    <w:rsid w:val="00100201"/>
    <w:rsid w:val="0010219F"/>
    <w:rsid w:val="0011312C"/>
    <w:rsid w:val="00115301"/>
    <w:rsid w:val="0012114C"/>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350C"/>
    <w:rsid w:val="001C4DD2"/>
    <w:rsid w:val="001C6553"/>
    <w:rsid w:val="001C7648"/>
    <w:rsid w:val="001D07DD"/>
    <w:rsid w:val="001D0B84"/>
    <w:rsid w:val="001E05FE"/>
    <w:rsid w:val="001E4CB6"/>
    <w:rsid w:val="001E5659"/>
    <w:rsid w:val="001F21C2"/>
    <w:rsid w:val="00210C5D"/>
    <w:rsid w:val="00212FA5"/>
    <w:rsid w:val="00224F25"/>
    <w:rsid w:val="00230DF4"/>
    <w:rsid w:val="00233C5E"/>
    <w:rsid w:val="002351C4"/>
    <w:rsid w:val="00240BCC"/>
    <w:rsid w:val="00243FB5"/>
    <w:rsid w:val="002564EE"/>
    <w:rsid w:val="00257D65"/>
    <w:rsid w:val="00267A1C"/>
    <w:rsid w:val="00275C8E"/>
    <w:rsid w:val="0028046F"/>
    <w:rsid w:val="00282DCE"/>
    <w:rsid w:val="002C0329"/>
    <w:rsid w:val="002D5D21"/>
    <w:rsid w:val="002D648A"/>
    <w:rsid w:val="002D7174"/>
    <w:rsid w:val="002E468E"/>
    <w:rsid w:val="002F1AF6"/>
    <w:rsid w:val="00310A00"/>
    <w:rsid w:val="00312C82"/>
    <w:rsid w:val="0031613E"/>
    <w:rsid w:val="00320C07"/>
    <w:rsid w:val="00323913"/>
    <w:rsid w:val="0032469B"/>
    <w:rsid w:val="003421DB"/>
    <w:rsid w:val="00350D87"/>
    <w:rsid w:val="00356091"/>
    <w:rsid w:val="00363709"/>
    <w:rsid w:val="00364DE6"/>
    <w:rsid w:val="00386E07"/>
    <w:rsid w:val="00387A85"/>
    <w:rsid w:val="003A1C3F"/>
    <w:rsid w:val="003A2551"/>
    <w:rsid w:val="003B7DE8"/>
    <w:rsid w:val="003B7EB4"/>
    <w:rsid w:val="003C24E8"/>
    <w:rsid w:val="003C372E"/>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3A72"/>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161A8"/>
    <w:rsid w:val="0052017E"/>
    <w:rsid w:val="00523463"/>
    <w:rsid w:val="005260E6"/>
    <w:rsid w:val="00530D15"/>
    <w:rsid w:val="00536D6E"/>
    <w:rsid w:val="0055050F"/>
    <w:rsid w:val="0055311E"/>
    <w:rsid w:val="00556CFB"/>
    <w:rsid w:val="00564168"/>
    <w:rsid w:val="00570CF3"/>
    <w:rsid w:val="00575838"/>
    <w:rsid w:val="005837BC"/>
    <w:rsid w:val="00593217"/>
    <w:rsid w:val="005935F3"/>
    <w:rsid w:val="00596882"/>
    <w:rsid w:val="00597EEA"/>
    <w:rsid w:val="005A36D9"/>
    <w:rsid w:val="005A41BF"/>
    <w:rsid w:val="005A6F9A"/>
    <w:rsid w:val="005B0E0D"/>
    <w:rsid w:val="005B55B9"/>
    <w:rsid w:val="005C6CC2"/>
    <w:rsid w:val="005D5086"/>
    <w:rsid w:val="005D5805"/>
    <w:rsid w:val="005E3F3D"/>
    <w:rsid w:val="005E5BE5"/>
    <w:rsid w:val="005E7AC8"/>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52D0"/>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27E9"/>
    <w:rsid w:val="007356A3"/>
    <w:rsid w:val="00742068"/>
    <w:rsid w:val="00780D1B"/>
    <w:rsid w:val="00781734"/>
    <w:rsid w:val="00781C2B"/>
    <w:rsid w:val="0078273C"/>
    <w:rsid w:val="00783891"/>
    <w:rsid w:val="0079433E"/>
    <w:rsid w:val="007A6A64"/>
    <w:rsid w:val="007A6EDD"/>
    <w:rsid w:val="007C05EF"/>
    <w:rsid w:val="007C3B8C"/>
    <w:rsid w:val="007D0563"/>
    <w:rsid w:val="007E157C"/>
    <w:rsid w:val="007E21BD"/>
    <w:rsid w:val="007E26A5"/>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215F"/>
    <w:rsid w:val="0092494C"/>
    <w:rsid w:val="00924F0C"/>
    <w:rsid w:val="00927CEC"/>
    <w:rsid w:val="00931940"/>
    <w:rsid w:val="009344C1"/>
    <w:rsid w:val="00935F4D"/>
    <w:rsid w:val="00942AD6"/>
    <w:rsid w:val="009454EE"/>
    <w:rsid w:val="009463C5"/>
    <w:rsid w:val="00983970"/>
    <w:rsid w:val="00985492"/>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46D9C"/>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65A65"/>
    <w:rsid w:val="00B66F93"/>
    <w:rsid w:val="00B733DB"/>
    <w:rsid w:val="00B753C6"/>
    <w:rsid w:val="00B83D60"/>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1253B"/>
    <w:rsid w:val="00C20250"/>
    <w:rsid w:val="00C220FB"/>
    <w:rsid w:val="00C2452B"/>
    <w:rsid w:val="00C35D96"/>
    <w:rsid w:val="00C45D4B"/>
    <w:rsid w:val="00C53082"/>
    <w:rsid w:val="00C55036"/>
    <w:rsid w:val="00C554C3"/>
    <w:rsid w:val="00C57D81"/>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570C5"/>
    <w:rsid w:val="00D611BE"/>
    <w:rsid w:val="00D747BE"/>
    <w:rsid w:val="00D81857"/>
    <w:rsid w:val="00D84216"/>
    <w:rsid w:val="00D87986"/>
    <w:rsid w:val="00D92984"/>
    <w:rsid w:val="00D96F58"/>
    <w:rsid w:val="00DA1001"/>
    <w:rsid w:val="00DA13D2"/>
    <w:rsid w:val="00DB3138"/>
    <w:rsid w:val="00DB5909"/>
    <w:rsid w:val="00DC7B2A"/>
    <w:rsid w:val="00DD2BD9"/>
    <w:rsid w:val="00DD6922"/>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2152"/>
    <w:rsid w:val="00EC428E"/>
    <w:rsid w:val="00EC5200"/>
    <w:rsid w:val="00EC640B"/>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38A6"/>
    <w:rsid w:val="00F4503E"/>
    <w:rsid w:val="00F45075"/>
    <w:rsid w:val="00F4543B"/>
    <w:rsid w:val="00F64F38"/>
    <w:rsid w:val="00F75031"/>
    <w:rsid w:val="00F800FB"/>
    <w:rsid w:val="00F846F2"/>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40"/>
      <w:jc w:val="both"/>
    </w:pPr>
    <w:rPr>
      <w:rFonts w:ascii="Arial" w:hAnsi="Arial"/>
    </w:rPr>
  </w:style>
  <w:style w:type="paragraph" w:styleId="Cmsor1">
    <w:name w:val="heading 1"/>
    <w:basedOn w:val="Norm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Cmsor2">
    <w:name w:val="heading 2"/>
    <w:basedOn w:val="Norm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Cmsor3">
    <w:name w:val="heading 3"/>
    <w:basedOn w:val="Norml"/>
    <w:next w:val="Norm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Cmsor4">
    <w:name w:val="heading 4"/>
    <w:basedOn w:val="Norml"/>
    <w:next w:val="Text4"/>
    <w:qFormat/>
    <w:pPr>
      <w:keepNext/>
      <w:numPr>
        <w:ilvl w:val="3"/>
        <w:numId w:val="3"/>
      </w:numPr>
      <w:outlineLvl w:val="3"/>
    </w:pPr>
  </w:style>
  <w:style w:type="paragraph" w:styleId="Cmsor5">
    <w:name w:val="heading 5"/>
    <w:basedOn w:val="Norml"/>
    <w:next w:val="Norml"/>
    <w:qFormat/>
    <w:pPr>
      <w:tabs>
        <w:tab w:val="num" w:pos="0"/>
      </w:tabs>
      <w:spacing w:before="240" w:after="60"/>
      <w:outlineLvl w:val="4"/>
    </w:pPr>
    <w:rPr>
      <w:sz w:val="22"/>
    </w:rPr>
  </w:style>
  <w:style w:type="paragraph" w:styleId="Cmsor6">
    <w:name w:val="heading 6"/>
    <w:basedOn w:val="Norml"/>
    <w:next w:val="Norml"/>
    <w:qFormat/>
    <w:pPr>
      <w:tabs>
        <w:tab w:val="num" w:pos="0"/>
      </w:tabs>
      <w:spacing w:before="240" w:after="60"/>
      <w:outlineLvl w:val="5"/>
    </w:pPr>
    <w:rPr>
      <w:i/>
      <w:sz w:val="22"/>
    </w:rPr>
  </w:style>
  <w:style w:type="paragraph" w:styleId="Cmsor7">
    <w:name w:val="heading 7"/>
    <w:basedOn w:val="Norml"/>
    <w:next w:val="Norml"/>
    <w:qFormat/>
    <w:pPr>
      <w:tabs>
        <w:tab w:val="num" w:pos="0"/>
      </w:tabs>
      <w:spacing w:before="240" w:after="60"/>
      <w:outlineLvl w:val="6"/>
    </w:pPr>
  </w:style>
  <w:style w:type="paragraph" w:styleId="Cmsor8">
    <w:name w:val="heading 8"/>
    <w:basedOn w:val="Norml"/>
    <w:next w:val="Norml"/>
    <w:qFormat/>
    <w:pPr>
      <w:tabs>
        <w:tab w:val="num" w:pos="0"/>
      </w:tabs>
      <w:spacing w:before="240" w:after="60"/>
      <w:outlineLvl w:val="7"/>
    </w:pPr>
    <w:rPr>
      <w:i/>
    </w:rPr>
  </w:style>
  <w:style w:type="paragraph" w:styleId="Cmsor9">
    <w:name w:val="heading 9"/>
    <w:basedOn w:val="Norml"/>
    <w:next w:val="Norml"/>
    <w:qFormat/>
    <w:pPr>
      <w:tabs>
        <w:tab w:val="num" w:pos="0"/>
      </w:tabs>
      <w:spacing w:before="240" w:after="60"/>
      <w:outlineLvl w:val="8"/>
    </w:pPr>
    <w:rPr>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semiHidden/>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style>
  <w:style w:type="paragraph" w:styleId="llb">
    <w:name w:val="footer"/>
    <w:basedOn w:val="Norml"/>
    <w:pPr>
      <w:spacing w:after="0"/>
      <w:ind w:right="-567"/>
      <w:jc w:val="left"/>
    </w:pPr>
    <w:rPr>
      <w:sz w:val="16"/>
    </w:rPr>
  </w:style>
  <w:style w:type="paragraph" w:styleId="Lbjegyzetszveg">
    <w:name w:val="footnote text"/>
    <w:basedOn w:val="Norml"/>
    <w:semiHidden/>
    <w:pPr>
      <w:ind w:left="357" w:hanging="357"/>
    </w:p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B902C8"/>
    <w:pPr>
      <w:numPr>
        <w:numId w:val="10"/>
      </w:numPr>
    </w:pPr>
    <w:rPr>
      <w:rFonts w:ascii="Times New Roman" w:hAnsi="Times New Roman"/>
      <w:sz w:val="24"/>
      <w:lang w:eastAsia="en-US"/>
    </w:rPr>
  </w:style>
  <w:style w:type="paragraph" w:styleId="Felsorols2">
    <w:name w:val="List Bullet 2"/>
    <w:basedOn w:val="Text2"/>
    <w:rsid w:val="00B902C8"/>
    <w:pPr>
      <w:numPr>
        <w:numId w:val="12"/>
      </w:numPr>
      <w:tabs>
        <w:tab w:val="clear" w:pos="2161"/>
      </w:tabs>
    </w:pPr>
    <w:rPr>
      <w:rFonts w:ascii="Times New Roman" w:hAnsi="Times New Roman"/>
      <w:sz w:val="24"/>
      <w:lang w:eastAsia="en-US"/>
    </w:rPr>
  </w:style>
  <w:style w:type="paragraph" w:styleId="Felsorols3">
    <w:name w:val="List Bullet 3"/>
    <w:basedOn w:val="Text3"/>
    <w:rsid w:val="00B902C8"/>
    <w:pPr>
      <w:numPr>
        <w:numId w:val="13"/>
      </w:numPr>
      <w:tabs>
        <w:tab w:val="clear" w:pos="2302"/>
      </w:tabs>
    </w:pPr>
    <w:rPr>
      <w:rFonts w:ascii="Times New Roman" w:hAnsi="Times New Roman"/>
      <w:sz w:val="24"/>
      <w:lang w:eastAsia="en-US"/>
    </w:rPr>
  </w:style>
  <w:style w:type="paragraph" w:styleId="Felsorols4">
    <w:name w:val="List Bullet 4"/>
    <w:basedOn w:val="Text4"/>
    <w:rsid w:val="00B902C8"/>
    <w:pPr>
      <w:numPr>
        <w:numId w:val="14"/>
      </w:numPr>
      <w:tabs>
        <w:tab w:val="clear" w:pos="2302"/>
      </w:tabs>
    </w:pPr>
    <w:rPr>
      <w:rFonts w:ascii="Times New Roman" w:hAnsi="Times New Roman"/>
      <w:sz w:val="24"/>
      <w:lang w:eastAsia="en-US"/>
    </w:rPr>
  </w:style>
  <w:style w:type="paragraph" w:styleId="Felsorols5">
    <w:name w:val="List Bullet 5"/>
    <w:basedOn w:val="Norml"/>
    <w:autoRedefine/>
    <w:pPr>
      <w:numPr>
        <w:numId w:val="1"/>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B902C8"/>
    <w:pPr>
      <w:numPr>
        <w:numId w:val="20"/>
      </w:numPr>
    </w:pPr>
    <w:rPr>
      <w:rFonts w:ascii="Times New Roman" w:hAnsi="Times New Roman"/>
      <w:sz w:val="24"/>
      <w:lang w:eastAsia="en-US"/>
    </w:rPr>
  </w:style>
  <w:style w:type="paragraph" w:styleId="Szmozottlista2">
    <w:name w:val="List Number 2"/>
    <w:basedOn w:val="Text2"/>
    <w:rsid w:val="00B902C8"/>
    <w:pPr>
      <w:numPr>
        <w:numId w:val="22"/>
      </w:numPr>
      <w:tabs>
        <w:tab w:val="clear" w:pos="2161"/>
      </w:tabs>
    </w:pPr>
    <w:rPr>
      <w:rFonts w:ascii="Times New Roman" w:hAnsi="Times New Roman"/>
      <w:sz w:val="24"/>
      <w:lang w:eastAsia="en-US"/>
    </w:rPr>
  </w:style>
  <w:style w:type="paragraph" w:styleId="Szmozottlista3">
    <w:name w:val="List Number 3"/>
    <w:basedOn w:val="Text3"/>
    <w:rsid w:val="00B902C8"/>
    <w:pPr>
      <w:numPr>
        <w:numId w:val="23"/>
      </w:numPr>
      <w:tabs>
        <w:tab w:val="clear" w:pos="2302"/>
      </w:tabs>
    </w:pPr>
    <w:rPr>
      <w:rFonts w:ascii="Times New Roman" w:hAnsi="Times New Roman"/>
      <w:sz w:val="24"/>
      <w:lang w:eastAsia="en-US"/>
    </w:rPr>
  </w:style>
  <w:style w:type="paragraph" w:styleId="Szmozottlista4">
    <w:name w:val="List Number 4"/>
    <w:basedOn w:val="Text4"/>
    <w:rsid w:val="00B902C8"/>
    <w:pPr>
      <w:numPr>
        <w:numId w:val="24"/>
      </w:numPr>
      <w:tabs>
        <w:tab w:val="clear" w:pos="2302"/>
      </w:tabs>
    </w:pPr>
    <w:rPr>
      <w:rFonts w:ascii="Times New Roman" w:hAnsi="Times New Roman"/>
      <w:sz w:val="24"/>
      <w:lang w:eastAsia="en-US"/>
    </w:rPr>
  </w:style>
  <w:style w:type="paragraph" w:styleId="Szmozottlista5">
    <w:name w:val="List Number 5"/>
    <w:basedOn w:val="Norml"/>
    <w:pPr>
      <w:numPr>
        <w:numId w:val="2"/>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outlineLvl w:val="9"/>
    </w:pPr>
    <w:rPr>
      <w:b w:val="0"/>
    </w:rPr>
  </w:style>
  <w:style w:type="paragraph" w:customStyle="1" w:styleId="NumPar3">
    <w:name w:val="NumPar 3"/>
    <w:basedOn w:val="Cmsor3"/>
    <w:next w:val="Text3"/>
    <w:pPr>
      <w:keepNext w:val="0"/>
      <w:outlineLvl w:val="9"/>
    </w:pPr>
    <w:rPr>
      <w:i/>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b/>
    </w:rPr>
  </w:style>
  <w:style w:type="paragraph" w:styleId="TJ1">
    <w:name w:val="toc 1"/>
    <w:basedOn w:val="Norml"/>
    <w:next w:val="Norm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J2">
    <w:name w:val="toc 2"/>
    <w:basedOn w:val="Norml"/>
    <w:next w:val="Norm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J3">
    <w:name w:val="toc 3"/>
    <w:basedOn w:val="Norml"/>
    <w:next w:val="Norm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J4">
    <w:name w:val="toc 4"/>
    <w:basedOn w:val="Norml"/>
    <w:next w:val="Norm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J5">
    <w:name w:val="toc 5"/>
    <w:basedOn w:val="Norml"/>
    <w:next w:val="Norml"/>
    <w:semiHidden/>
    <w:rsid w:val="00B902C8"/>
    <w:pPr>
      <w:tabs>
        <w:tab w:val="right" w:leader="dot" w:pos="8641"/>
      </w:tabs>
      <w:spacing w:before="240" w:after="120"/>
      <w:ind w:right="720"/>
    </w:pPr>
    <w:rPr>
      <w:rFonts w:ascii="Times New Roman" w:hAnsi="Times New Roman"/>
      <w:caps/>
      <w:sz w:val="24"/>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semiHidden/>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u w:val="single"/>
    </w:rPr>
  </w:style>
  <w:style w:type="paragraph" w:customStyle="1" w:styleId="Annexetitle">
    <w:name w:val="Annexe_title"/>
    <w:basedOn w:val="Cmsor1"/>
    <w:next w:val="Norml"/>
    <w:autoRedefine/>
    <w:rsid w:val="0019480C"/>
    <w:pPr>
      <w:keepNext w:val="0"/>
      <w:pageBreakBefore/>
      <w:numPr>
        <w:numId w:val="0"/>
      </w:numPr>
      <w:tabs>
        <w:tab w:val="left" w:pos="1701"/>
        <w:tab w:val="left" w:pos="2552"/>
      </w:tabs>
      <w:jc w:val="center"/>
      <w:outlineLvl w:val="9"/>
    </w:pPr>
    <w:rPr>
      <w:caps/>
      <w:smallCaps w:val="0"/>
      <w:kern w:val="0"/>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artalomjegyzkcmsora">
    <w:name w:val="TOC Heading"/>
    <w:basedOn w:val="Norml"/>
    <w:next w:val="Norml"/>
    <w:qFormat/>
    <w:rsid w:val="00B902C8"/>
    <w:pPr>
      <w:keepNext/>
      <w:spacing w:before="240"/>
      <w:jc w:val="center"/>
    </w:pPr>
    <w:rPr>
      <w:rFonts w:ascii="Times New Roman" w:hAnsi="Times New Roman"/>
      <w:b/>
      <w:sz w:val="24"/>
      <w:lang w:eastAsia="en-US"/>
    </w:rPr>
  </w:style>
  <w:style w:type="paragraph" w:styleId="NormlWeb">
    <w:name w:val="Normal (Web)"/>
    <w:basedOn w:val="Norml"/>
    <w:rsid w:val="007C05EF"/>
    <w:pPr>
      <w:spacing w:before="60" w:after="60"/>
      <w:jc w:val="left"/>
    </w:pPr>
    <w:rPr>
      <w:rFonts w:ascii="Times New Roman" w:hAnsi="Times New Roman"/>
    </w:rPr>
  </w:style>
  <w:style w:type="character" w:styleId="Jegyzethivatkozs">
    <w:name w:val="annotation reference"/>
    <w:rsid w:val="0061269A"/>
    <w:rPr>
      <w:sz w:val="16"/>
      <w:szCs w:val="16"/>
    </w:rPr>
  </w:style>
  <w:style w:type="paragraph" w:styleId="Megjegyzstrgya">
    <w:name w:val="annotation subject"/>
    <w:basedOn w:val="Jegyzetszveg"/>
    <w:next w:val="Jegyzetszveg"/>
    <w:semiHidden/>
    <w:rsid w:val="0061269A"/>
    <w:rPr>
      <w:b/>
      <w:bCs/>
    </w:rPr>
  </w:style>
  <w:style w:type="paragraph" w:styleId="Buborkszveg">
    <w:name w:val="Balloon Text"/>
    <w:basedOn w:val="Norml"/>
    <w:semiHidden/>
    <w:rsid w:val="0061269A"/>
    <w:rPr>
      <w:rFonts w:ascii="Tahoma" w:hAnsi="Tahoma"/>
      <w:sz w:val="16"/>
      <w:szCs w:val="16"/>
    </w:rPr>
  </w:style>
  <w:style w:type="paragraph" w:styleId="Listaszerbekezds">
    <w:name w:val="List Paragraph"/>
    <w:basedOn w:val="Norml"/>
    <w:uiPriority w:val="34"/>
    <w:qFormat/>
    <w:rsid w:val="001C4DD2"/>
    <w:pPr>
      <w:spacing w:after="0"/>
      <w:ind w:left="720"/>
      <w:jc w:val="left"/>
    </w:pPr>
    <w:rPr>
      <w:rFonts w:ascii="Calibri" w:eastAsia="Calibri" w:hAnsi="Calibri" w:cs="Calibri"/>
      <w:sz w:val="22"/>
      <w:szCs w:val="22"/>
    </w:rPr>
  </w:style>
  <w:style w:type="character" w:customStyle="1" w:styleId="JegyzetszvegChar">
    <w:name w:val="Jegyzetszöveg Char"/>
    <w:link w:val="Jegyzetszveg"/>
    <w:semiHidden/>
    <w:rsid w:val="00862E3E"/>
    <w:rPr>
      <w:rFonts w:ascii="Arial" w:hAnsi="Arial"/>
    </w:rPr>
  </w:style>
  <w:style w:type="character" w:styleId="Mrltotthiperhivatkozs">
    <w:name w:val="FollowedHyperlink"/>
    <w:rsid w:val="00450070"/>
    <w:rPr>
      <w:color w:val="800080"/>
      <w:u w:val="single"/>
    </w:rPr>
  </w:style>
  <w:style w:type="paragraph" w:styleId="Vltozat">
    <w:name w:val="Revision"/>
    <w:hidden/>
    <w:uiPriority w:val="99"/>
    <w:semiHidden/>
    <w:rsid w:val="009F2A7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2.xml><?xml version="1.0" encoding="utf-8"?>
<ds:datastoreItem xmlns:ds="http://schemas.openxmlformats.org/officeDocument/2006/customXml" ds:itemID="{0346BC6D-36C9-4D20-9E9E-CEB9B60F3DA1}">
  <ds:schemaRefs>
    <ds:schemaRef ds:uri="http://www.w3.org/XML/1998/namespace"/>
    <ds:schemaRef ds:uri="http://purl.org/dc/terms/"/>
    <ds:schemaRef ds:uri="http://purl.org/dc/dcmitype/"/>
    <ds:schemaRef ds:uri="b21a4a1d-4eb8-49d3-b465-be101281b0f3"/>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260</TotalTime>
  <Pages>9</Pages>
  <Words>3004</Words>
  <Characters>17967</Characters>
  <Application>Microsoft Office Word</Application>
  <DocSecurity>0</DocSecurity>
  <Lines>149</Lines>
  <Paragraphs>41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GRANT CONTRACT FOR A DECENTRALISED PROGRAMME :</vt:lpstr>
      <vt:lpstr>GRANT CONTRACT FOR A DECENTRALISED PROGRAMME :</vt:lpstr>
    </vt:vector>
  </TitlesOfParts>
  <Company>European Commission</Company>
  <LinksUpToDate>false</LinksUpToDate>
  <CharactersWithSpaces>20930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RCGROUP 1</cp:lastModifiedBy>
  <cp:revision>28</cp:revision>
  <cp:lastPrinted>2012-09-26T09:25:00Z</cp:lastPrinted>
  <dcterms:created xsi:type="dcterms:W3CDTF">2025-02-04T14:11:00Z</dcterms:created>
  <dcterms:modified xsi:type="dcterms:W3CDTF">2025-02-06T12:44:00Z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